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6771" w14:textId="77777777" w:rsidR="00A51F8B" w:rsidRDefault="00A51F8B" w:rsidP="00A51F8B">
      <w:pPr>
        <w:widowControl w:val="0"/>
        <w:suppressAutoHyphens/>
        <w:spacing w:before="360" w:after="120" w:line="100" w:lineRule="atLeast"/>
        <w:jc w:val="center"/>
        <w:rPr>
          <w:rFonts w:ascii="Times New Roman" w:eastAsia="Times New Roman" w:hAnsi="Times New Roman" w:cs="Times New Roman"/>
          <w:b/>
          <w:kern w:val="1"/>
          <w:lang w:eastAsia="hi-IN" w:bidi="hi-IN"/>
          <w14:ligatures w14:val="none"/>
        </w:rPr>
      </w:pPr>
    </w:p>
    <w:p w14:paraId="1E676364" w14:textId="77777777" w:rsidR="00D639C5" w:rsidRPr="00A51F8B" w:rsidRDefault="00D639C5" w:rsidP="00A51F8B">
      <w:pPr>
        <w:widowControl w:val="0"/>
        <w:suppressAutoHyphens/>
        <w:spacing w:before="360" w:after="120" w:line="100" w:lineRule="atLeast"/>
        <w:jc w:val="center"/>
        <w:rPr>
          <w:rFonts w:ascii="Times New Roman" w:eastAsia="Times New Roman" w:hAnsi="Times New Roman" w:cs="Times New Roman"/>
          <w:b/>
          <w:kern w:val="1"/>
          <w:lang w:eastAsia="hi-IN" w:bidi="hi-IN"/>
          <w14:ligatures w14:val="none"/>
        </w:rPr>
      </w:pPr>
    </w:p>
    <w:p w14:paraId="4C955336" w14:textId="21ECC6A7" w:rsidR="00A51F8B" w:rsidRPr="00A51F8B" w:rsidRDefault="00A51F8B" w:rsidP="00A51F8B">
      <w:pPr>
        <w:widowControl w:val="0"/>
        <w:suppressAutoHyphens/>
        <w:spacing w:before="360" w:after="120" w:line="100" w:lineRule="atLeast"/>
        <w:jc w:val="center"/>
        <w:rPr>
          <w:rFonts w:ascii="Times New Roman" w:eastAsia="Times New Roman" w:hAnsi="Times New Roman" w:cs="Times New Roman"/>
          <w:b/>
          <w:kern w:val="1"/>
          <w:lang w:eastAsia="hi-IN" w:bidi="hi-IN"/>
          <w14:ligatures w14:val="none"/>
        </w:rPr>
      </w:pPr>
      <w:r w:rsidRPr="00A51F8B">
        <w:rPr>
          <w:rFonts w:ascii="Times New Roman" w:eastAsia="Times New Roman" w:hAnsi="Times New Roman" w:cs="Times New Roman"/>
          <w:b/>
          <w:kern w:val="1"/>
          <w:lang w:eastAsia="hi-IN" w:bidi="hi-IN"/>
          <w14:ligatures w14:val="none"/>
        </w:rPr>
        <w:t>Decyzja</w:t>
      </w:r>
      <w:r w:rsidRPr="00A51F8B">
        <w:rPr>
          <w:rFonts w:ascii="Times New Roman" w:eastAsia="Times New Roman" w:hAnsi="Times New Roman" w:cs="Times New Roman"/>
          <w:b/>
          <w:kern w:val="1"/>
          <w:lang w:eastAsia="hi-IN" w:bidi="hi-IN"/>
          <w14:ligatures w14:val="none"/>
        </w:rPr>
        <w:br/>
        <w:t>o środowiskowych uwarunkowaniach na realizację inwestycji</w:t>
      </w:r>
      <w:r w:rsidRPr="00A51F8B">
        <w:rPr>
          <w:rFonts w:ascii="Times New Roman" w:eastAsia="Times New Roman" w:hAnsi="Times New Roman" w:cs="Times New Roman"/>
          <w:kern w:val="1"/>
          <w:lang w:eastAsia="hi-IN" w:bidi="hi-IN"/>
          <w14:ligatures w14:val="none"/>
        </w:rPr>
        <w:t xml:space="preserve"> </w:t>
      </w:r>
      <w:r w:rsidRPr="00A51F8B">
        <w:rPr>
          <w:rFonts w:ascii="Times New Roman" w:eastAsia="Times New Roman" w:hAnsi="Times New Roman" w:cs="Times New Roman"/>
          <w:kern w:val="1"/>
          <w:lang w:eastAsia="hi-IN" w:bidi="hi-IN"/>
          <w14:ligatures w14:val="none"/>
        </w:rPr>
        <w:br/>
      </w:r>
      <w:r w:rsidRPr="00A51F8B">
        <w:rPr>
          <w:rFonts w:ascii="Times New Roman" w:eastAsia="Times New Roman" w:hAnsi="Times New Roman" w:cs="Times New Roman"/>
          <w:b/>
          <w:kern w:val="1"/>
          <w:lang w:eastAsia="hi-IN" w:bidi="hi-IN"/>
          <w14:ligatures w14:val="none"/>
        </w:rPr>
        <w:t xml:space="preserve">nr </w:t>
      </w:r>
      <w:r w:rsidR="00767303">
        <w:rPr>
          <w:rFonts w:ascii="Times New Roman" w:eastAsia="Times New Roman" w:hAnsi="Times New Roman" w:cs="Times New Roman"/>
          <w:b/>
          <w:kern w:val="1"/>
          <w:lang w:eastAsia="hi-IN" w:bidi="hi-IN"/>
          <w14:ligatures w14:val="none"/>
        </w:rPr>
        <w:t>OS</w:t>
      </w:r>
      <w:r w:rsidRPr="00A51F8B">
        <w:rPr>
          <w:rFonts w:ascii="Times New Roman" w:eastAsia="Times New Roman" w:hAnsi="Times New Roman" w:cs="Times New Roman"/>
          <w:b/>
          <w:kern w:val="1"/>
          <w:lang w:eastAsia="hi-IN" w:bidi="hi-IN"/>
          <w14:ligatures w14:val="none"/>
        </w:rPr>
        <w:t>.6220.</w:t>
      </w:r>
      <w:r w:rsidR="00D07E9E">
        <w:rPr>
          <w:rFonts w:ascii="Times New Roman" w:eastAsia="Times New Roman" w:hAnsi="Times New Roman" w:cs="Times New Roman"/>
          <w:b/>
          <w:kern w:val="1"/>
          <w:lang w:eastAsia="hi-IN" w:bidi="hi-IN"/>
          <w14:ligatures w14:val="none"/>
        </w:rPr>
        <w:t>4</w:t>
      </w:r>
      <w:r w:rsidRPr="00A51F8B">
        <w:rPr>
          <w:rFonts w:ascii="Times New Roman" w:eastAsia="Times New Roman" w:hAnsi="Times New Roman" w:cs="Times New Roman"/>
          <w:b/>
          <w:kern w:val="1"/>
          <w:lang w:eastAsia="hi-IN" w:bidi="hi-IN"/>
          <w14:ligatures w14:val="none"/>
        </w:rPr>
        <w:t>.202</w:t>
      </w:r>
      <w:r w:rsidR="00767303">
        <w:rPr>
          <w:rFonts w:ascii="Times New Roman" w:eastAsia="Times New Roman" w:hAnsi="Times New Roman" w:cs="Times New Roman"/>
          <w:b/>
          <w:kern w:val="1"/>
          <w:lang w:eastAsia="hi-IN" w:bidi="hi-IN"/>
          <w14:ligatures w14:val="none"/>
        </w:rPr>
        <w:t>5</w:t>
      </w:r>
    </w:p>
    <w:p w14:paraId="17A60D85" w14:textId="77777777" w:rsidR="00A51F8B" w:rsidRPr="00A51F8B" w:rsidRDefault="00A51F8B" w:rsidP="007329B8">
      <w:pPr>
        <w:widowControl w:val="0"/>
        <w:suppressAutoHyphens/>
        <w:spacing w:before="480" w:after="120" w:line="100" w:lineRule="atLeast"/>
        <w:jc w:val="center"/>
        <w:rPr>
          <w:rFonts w:ascii="Times New Roman" w:eastAsia="Times New Roman" w:hAnsi="Times New Roman" w:cs="Times New Roman"/>
          <w:b/>
          <w:kern w:val="1"/>
          <w:highlight w:val="yellow"/>
          <w:lang w:eastAsia="hi-IN" w:bidi="hi-IN"/>
          <w14:ligatures w14:val="none"/>
        </w:rPr>
      </w:pPr>
    </w:p>
    <w:p w14:paraId="5861650E" w14:textId="77777777" w:rsidR="00A51F8B" w:rsidRPr="00A51F8B" w:rsidRDefault="00A51F8B" w:rsidP="00A51F8B">
      <w:pPr>
        <w:widowControl w:val="0"/>
        <w:suppressAutoHyphens/>
        <w:spacing w:after="0" w:line="360" w:lineRule="auto"/>
        <w:jc w:val="both"/>
        <w:rPr>
          <w:rFonts w:ascii="Times New Roman" w:eastAsia="Times New Roman" w:hAnsi="Times New Roman" w:cs="Times New Roman"/>
          <w:kern w:val="1"/>
          <w:lang w:eastAsia="hi-IN" w:bidi="hi-IN"/>
          <w14:ligatures w14:val="none"/>
        </w:rPr>
      </w:pPr>
      <w:r w:rsidRPr="00A51F8B">
        <w:rPr>
          <w:rFonts w:ascii="Times New Roman" w:eastAsia="Times New Roman" w:hAnsi="Times New Roman" w:cs="Times New Roman"/>
          <w:kern w:val="1"/>
          <w:lang w:eastAsia="hi-IN" w:bidi="hi-IN"/>
          <w14:ligatures w14:val="none"/>
        </w:rPr>
        <w:t>Na podstawie:</w:t>
      </w:r>
    </w:p>
    <w:p w14:paraId="2B6EBDB4" w14:textId="77777777" w:rsidR="00A51F8B" w:rsidRPr="00A51F8B" w:rsidRDefault="00A51F8B" w:rsidP="00A51F8B">
      <w:pPr>
        <w:widowControl w:val="0"/>
        <w:numPr>
          <w:ilvl w:val="0"/>
          <w:numId w:val="1"/>
        </w:numPr>
        <w:suppressAutoHyphens/>
        <w:spacing w:after="0" w:line="360" w:lineRule="auto"/>
        <w:jc w:val="both"/>
        <w:rPr>
          <w:rFonts w:ascii="Times New Roman" w:eastAsia="Times New Roman" w:hAnsi="Times New Roman" w:cs="Times New Roman"/>
          <w:kern w:val="1"/>
          <w:lang w:eastAsia="hi-IN" w:bidi="hi-IN"/>
          <w14:ligatures w14:val="none"/>
        </w:rPr>
      </w:pPr>
      <w:r w:rsidRPr="00A51F8B">
        <w:rPr>
          <w:rFonts w:ascii="Times New Roman" w:eastAsia="Times New Roman" w:hAnsi="Times New Roman" w:cs="Times New Roman"/>
          <w:kern w:val="1"/>
          <w:lang w:eastAsia="hi-IN" w:bidi="hi-IN"/>
          <w14:ligatures w14:val="none"/>
        </w:rPr>
        <w:t xml:space="preserve">art. 37, art. 71 ust. 2, art. 75 ust. 1 pkt 4 oraz art. 82 </w:t>
      </w:r>
      <w:bookmarkStart w:id="0" w:name="_Hlk185342878"/>
      <w:r w:rsidRPr="00A51F8B">
        <w:rPr>
          <w:rFonts w:ascii="Times New Roman" w:eastAsia="Times New Roman" w:hAnsi="Times New Roman" w:cs="Times New Roman"/>
          <w:kern w:val="1"/>
          <w:lang w:eastAsia="hi-IN" w:bidi="hi-IN"/>
          <w14:ligatures w14:val="none"/>
        </w:rPr>
        <w:t xml:space="preserve">ustawy z dnia 3 października 2008 r. o udostępnianiu informacji o środowisku i jego ochronie, udziale społeczeństwa </w:t>
      </w:r>
      <w:r w:rsidRPr="00A51F8B">
        <w:rPr>
          <w:rFonts w:ascii="Times New Roman" w:eastAsia="Times New Roman" w:hAnsi="Times New Roman" w:cs="Times New Roman"/>
          <w:kern w:val="1"/>
          <w:lang w:eastAsia="hi-IN" w:bidi="hi-IN"/>
          <w14:ligatures w14:val="none"/>
        </w:rPr>
        <w:br/>
        <w:t>w ochronie środowiska oraz o ocenach oddziaływania na środowisko (Dz. U. z 2024 r. poz. 1112 z późn. zm.)</w:t>
      </w:r>
    </w:p>
    <w:bookmarkEnd w:id="0"/>
    <w:p w14:paraId="52706048" w14:textId="77777777" w:rsidR="00A51F8B" w:rsidRPr="00A51F8B" w:rsidRDefault="00A51F8B" w:rsidP="00A51F8B">
      <w:pPr>
        <w:widowControl w:val="0"/>
        <w:numPr>
          <w:ilvl w:val="0"/>
          <w:numId w:val="1"/>
        </w:numPr>
        <w:suppressAutoHyphens/>
        <w:spacing w:after="0" w:line="360" w:lineRule="auto"/>
        <w:jc w:val="both"/>
        <w:rPr>
          <w:rFonts w:ascii="Times New Roman" w:eastAsia="Times New Roman" w:hAnsi="Times New Roman" w:cs="Times New Roman"/>
          <w:kern w:val="1"/>
          <w:lang w:eastAsia="hi-IN" w:bidi="hi-IN"/>
          <w14:ligatures w14:val="none"/>
        </w:rPr>
      </w:pPr>
      <w:r w:rsidRPr="00A51F8B">
        <w:rPr>
          <w:rFonts w:ascii="Times New Roman" w:eastAsia="Times New Roman" w:hAnsi="Times New Roman" w:cs="Times New Roman"/>
          <w:kern w:val="1"/>
          <w:lang w:eastAsia="hi-IN" w:bidi="hi-IN"/>
          <w14:ligatures w14:val="none"/>
        </w:rPr>
        <w:t xml:space="preserve">art. 104 ustawy z dnia 14 czerwca 1960 r. Kodeks Postępowania Administracyjnego (Dz. U. z 2024 r., poz. 572 z późn. zm.), </w:t>
      </w:r>
    </w:p>
    <w:p w14:paraId="3C2A8558" w14:textId="77777777" w:rsidR="00A51F8B" w:rsidRPr="00A51F8B" w:rsidRDefault="00A51F8B" w:rsidP="00A51F8B">
      <w:pPr>
        <w:widowControl w:val="0"/>
        <w:numPr>
          <w:ilvl w:val="0"/>
          <w:numId w:val="1"/>
        </w:numPr>
        <w:suppressAutoHyphens/>
        <w:spacing w:after="0" w:line="360" w:lineRule="auto"/>
        <w:jc w:val="both"/>
        <w:rPr>
          <w:rFonts w:ascii="Times New Roman" w:eastAsia="Times New Roman" w:hAnsi="Times New Roman" w:cs="Times New Roman"/>
          <w:kern w:val="1"/>
          <w:lang w:eastAsia="hi-IN" w:bidi="hi-IN"/>
          <w14:ligatures w14:val="none"/>
        </w:rPr>
      </w:pPr>
      <w:r w:rsidRPr="00A51F8B">
        <w:rPr>
          <w:rFonts w:ascii="Times New Roman" w:eastAsia="Times New Roman" w:hAnsi="Times New Roman" w:cs="Times New Roman"/>
          <w:kern w:val="1"/>
          <w:lang w:eastAsia="hi-IN" w:bidi="hi-IN"/>
          <w14:ligatures w14:val="none"/>
        </w:rPr>
        <w:t>a także § 3 ust. 1 pkt 55 lit. b tiret pierwsze rozporządzenia Rady Ministrów z dnia 10 września 2019 r. w sprawie przedsięwzięć mogących znacząco oddziaływać na środowisko (Dz. U. z 2019 r., poz. 1839 z późn. zm.)</w:t>
      </w:r>
    </w:p>
    <w:p w14:paraId="464A5CFB" w14:textId="3922B3D7" w:rsidR="00A51F8B" w:rsidRPr="00A51F8B" w:rsidRDefault="00A51F8B" w:rsidP="00A51F8B">
      <w:pPr>
        <w:widowControl w:val="0"/>
        <w:suppressAutoHyphens/>
        <w:spacing w:after="0" w:line="360" w:lineRule="auto"/>
        <w:jc w:val="both"/>
        <w:rPr>
          <w:rFonts w:ascii="Times New Roman" w:eastAsia="Times New Roman" w:hAnsi="Times New Roman" w:cs="Times New Roman"/>
          <w:kern w:val="1"/>
          <w:highlight w:val="yellow"/>
          <w:lang w:eastAsia="hi-IN" w:bidi="hi-IN"/>
          <w14:ligatures w14:val="none"/>
        </w:rPr>
      </w:pPr>
      <w:bookmarkStart w:id="1" w:name="_Hlk221001691"/>
      <w:r w:rsidRPr="00A51F8B">
        <w:rPr>
          <w:rFonts w:ascii="Times New Roman" w:eastAsia="Times New Roman" w:hAnsi="Times New Roman" w:cs="Times New Roman"/>
          <w:kern w:val="1"/>
          <w:lang w:eastAsia="hi-IN" w:bidi="hi-IN"/>
          <w14:ligatures w14:val="none"/>
        </w:rPr>
        <w:t>po rozpatrzeniu wniosku z </w:t>
      </w:r>
      <w:bookmarkStart w:id="2" w:name="_Hlk203460930"/>
      <w:r w:rsidR="005F46AF" w:rsidRPr="005F46AF">
        <w:rPr>
          <w:rFonts w:ascii="Times New Roman" w:eastAsia="Times New Roman" w:hAnsi="Times New Roman" w:cs="Times New Roman"/>
          <w:kern w:val="1"/>
          <w:lang w:eastAsia="hi-IN" w:bidi="hi-IN"/>
          <w14:ligatures w14:val="none"/>
        </w:rPr>
        <w:t>8 maja 2025 r. na wniosek Pani Katarzyny Dąbek, reprezentowanej przez Panią Aldonę Mikulską</w:t>
      </w:r>
    </w:p>
    <w:bookmarkEnd w:id="1"/>
    <w:bookmarkEnd w:id="2"/>
    <w:p w14:paraId="2DDDE51F" w14:textId="77777777" w:rsidR="00A51F8B" w:rsidRPr="00A51F8B" w:rsidRDefault="00A51F8B" w:rsidP="00A51F8B">
      <w:pPr>
        <w:widowControl w:val="0"/>
        <w:suppressAutoHyphens/>
        <w:spacing w:after="0" w:line="360" w:lineRule="auto"/>
        <w:jc w:val="both"/>
        <w:rPr>
          <w:rFonts w:ascii="Times New Roman" w:eastAsia="Times New Roman" w:hAnsi="Times New Roman" w:cs="Times New Roman"/>
          <w:kern w:val="1"/>
          <w:highlight w:val="yellow"/>
          <w:lang w:eastAsia="hi-IN" w:bidi="hi-IN"/>
          <w14:ligatures w14:val="none"/>
        </w:rPr>
      </w:pPr>
    </w:p>
    <w:p w14:paraId="34ABAB3B" w14:textId="091140DF" w:rsidR="00A51F8B" w:rsidRPr="00A51F8B" w:rsidRDefault="00A51F8B" w:rsidP="00A51F8B">
      <w:pPr>
        <w:tabs>
          <w:tab w:val="left" w:pos="2898"/>
        </w:tabs>
        <w:autoSpaceDE w:val="0"/>
        <w:autoSpaceDN w:val="0"/>
        <w:spacing w:before="480" w:after="480" w:line="360" w:lineRule="auto"/>
        <w:contextualSpacing/>
        <w:jc w:val="center"/>
        <w:rPr>
          <w:rFonts w:ascii="Times New Roman" w:eastAsia="Times New Roman" w:hAnsi="Times New Roman" w:cs="Times New Roman"/>
          <w:b/>
          <w:kern w:val="3"/>
          <w:lang w:eastAsia="x-none"/>
          <w14:ligatures w14:val="none"/>
        </w:rPr>
      </w:pPr>
      <w:r w:rsidRPr="00A51F8B">
        <w:rPr>
          <w:rFonts w:ascii="Times New Roman" w:eastAsia="Times New Roman" w:hAnsi="Times New Roman" w:cs="Times New Roman"/>
          <w:b/>
          <w:kern w:val="3"/>
          <w:lang w:eastAsia="x-none"/>
          <w14:ligatures w14:val="none"/>
        </w:rPr>
        <w:t xml:space="preserve">uzgadniam realizację przedsięwzięcia na podstawie raportu o oddziaływaniu na środowisko, sporządzonego </w:t>
      </w:r>
      <w:r w:rsidR="005650DF" w:rsidRPr="005650DF">
        <w:rPr>
          <w:rFonts w:ascii="Times New Roman" w:eastAsia="Times New Roman" w:hAnsi="Times New Roman" w:cs="Times New Roman"/>
          <w:b/>
          <w:kern w:val="3"/>
          <w:lang w:eastAsia="x-none"/>
          <w14:ligatures w14:val="none"/>
        </w:rPr>
        <w:t>pod kierownictwem</w:t>
      </w:r>
      <w:r w:rsidRPr="00A51F8B">
        <w:rPr>
          <w:rFonts w:ascii="Times New Roman" w:eastAsia="Times New Roman" w:hAnsi="Times New Roman" w:cs="Times New Roman"/>
          <w:b/>
          <w:kern w:val="3"/>
          <w:lang w:eastAsia="x-none"/>
          <w14:ligatures w14:val="none"/>
        </w:rPr>
        <w:t xml:space="preserve"> </w:t>
      </w:r>
      <w:r w:rsidR="005650DF" w:rsidRPr="005650DF">
        <w:rPr>
          <w:rFonts w:ascii="Times New Roman" w:eastAsia="Times New Roman" w:hAnsi="Times New Roman" w:cs="Times New Roman"/>
          <w:b/>
          <w:kern w:val="3"/>
          <w:lang w:eastAsia="x-none"/>
          <w14:ligatures w14:val="none"/>
        </w:rPr>
        <w:t>Pani Aldony Mikulskiej, w marcu 2025 r., uzupełnianego w dniach: 18 sierpnia, 15 oraz 21 października 2025 r.</w:t>
      </w:r>
      <w:r w:rsidR="005650DF">
        <w:rPr>
          <w:rFonts w:ascii="Times New Roman" w:eastAsia="Times New Roman" w:hAnsi="Times New Roman" w:cs="Times New Roman"/>
          <w:b/>
          <w:kern w:val="3"/>
          <w:lang w:eastAsia="x-none"/>
          <w14:ligatures w14:val="none"/>
        </w:rPr>
        <w:t xml:space="preserve"> </w:t>
      </w:r>
      <w:r w:rsidRPr="00A51F8B">
        <w:rPr>
          <w:rFonts w:ascii="Times New Roman" w:eastAsia="Times New Roman" w:hAnsi="Times New Roman" w:cs="Times New Roman"/>
          <w:b/>
          <w:kern w:val="3"/>
          <w:lang w:eastAsia="x-none"/>
          <w14:ligatures w14:val="none"/>
        </w:rPr>
        <w:t>i określam następujące warunki:</w:t>
      </w:r>
    </w:p>
    <w:p w14:paraId="38D4CF86" w14:textId="77777777" w:rsidR="00A51F8B" w:rsidRPr="00A51F8B" w:rsidRDefault="00A51F8B" w:rsidP="00A51F8B">
      <w:pPr>
        <w:tabs>
          <w:tab w:val="left" w:pos="2898"/>
        </w:tabs>
        <w:autoSpaceDE w:val="0"/>
        <w:autoSpaceDN w:val="0"/>
        <w:spacing w:before="480" w:after="480" w:line="360" w:lineRule="auto"/>
        <w:contextualSpacing/>
        <w:jc w:val="center"/>
        <w:rPr>
          <w:rFonts w:ascii="Times New Roman" w:eastAsia="Times New Roman" w:hAnsi="Times New Roman" w:cs="Times New Roman"/>
          <w:b/>
          <w:kern w:val="3"/>
          <w:highlight w:val="yellow"/>
          <w:lang w:eastAsia="x-none"/>
          <w14:ligatures w14:val="none"/>
        </w:rPr>
      </w:pPr>
    </w:p>
    <w:p w14:paraId="572A2065" w14:textId="77777777" w:rsidR="00A51F8B" w:rsidRPr="00A51F8B" w:rsidRDefault="00A51F8B" w:rsidP="007329B8">
      <w:pPr>
        <w:widowControl w:val="0"/>
        <w:numPr>
          <w:ilvl w:val="0"/>
          <w:numId w:val="3"/>
        </w:numPr>
        <w:suppressAutoHyphens/>
        <w:spacing w:before="360" w:after="120" w:line="360" w:lineRule="auto"/>
        <w:ind w:left="709" w:hanging="709"/>
        <w:jc w:val="both"/>
        <w:rPr>
          <w:rFonts w:ascii="Times New Roman" w:eastAsia="Times New Roman" w:hAnsi="Times New Roman" w:cs="Times New Roman"/>
          <w:kern w:val="1"/>
          <w:lang w:eastAsia="hi-IN" w:bidi="hi-IN"/>
          <w14:ligatures w14:val="none"/>
        </w:rPr>
      </w:pPr>
      <w:r w:rsidRPr="00A51F8B">
        <w:rPr>
          <w:rFonts w:ascii="Times New Roman" w:eastAsia="Times New Roman" w:hAnsi="Times New Roman" w:cs="Times New Roman"/>
          <w:b/>
          <w:kern w:val="1"/>
          <w:lang w:eastAsia="hi-IN" w:bidi="hi-IN"/>
          <w14:ligatures w14:val="none"/>
        </w:rPr>
        <w:t>Rodzaj i miejsce realizacji przedsięwzięcia.</w:t>
      </w:r>
    </w:p>
    <w:p w14:paraId="3D74580E" w14:textId="60964CC8" w:rsidR="007329B8" w:rsidRPr="007329B8" w:rsidRDefault="007329B8" w:rsidP="007329B8">
      <w:pPr>
        <w:autoSpaceDE w:val="0"/>
        <w:autoSpaceDN w:val="0"/>
        <w:adjustRightInd w:val="0"/>
        <w:spacing w:after="0" w:line="360" w:lineRule="auto"/>
        <w:ind w:firstLine="708"/>
        <w:jc w:val="both"/>
        <w:rPr>
          <w:rFonts w:ascii="Times New Roman" w:eastAsia="Times New Roman" w:hAnsi="Times New Roman" w:cs="Mangal"/>
          <w:kern w:val="1"/>
          <w:lang w:eastAsia="hi-IN" w:bidi="hi-IN"/>
          <w14:ligatures w14:val="none"/>
        </w:rPr>
      </w:pPr>
      <w:r w:rsidRPr="007329B8">
        <w:rPr>
          <w:rFonts w:ascii="Times New Roman" w:eastAsia="Times New Roman" w:hAnsi="Times New Roman" w:cs="Mangal"/>
          <w:kern w:val="1"/>
          <w:lang w:eastAsia="hi-IN" w:bidi="hi-IN"/>
          <w14:ligatures w14:val="none"/>
        </w:rPr>
        <w:t xml:space="preserve">Inwestycja polega na budowie osiedla 11 domów jednorodzinnych na terenie działki </w:t>
      </w:r>
      <w:r w:rsidR="0072732F">
        <w:rPr>
          <w:rFonts w:ascii="Times New Roman" w:eastAsia="Times New Roman" w:hAnsi="Times New Roman" w:cs="Mangal"/>
          <w:kern w:val="1"/>
          <w:lang w:eastAsia="hi-IN" w:bidi="hi-IN"/>
          <w14:ligatures w14:val="none"/>
        </w:rPr>
        <w:t xml:space="preserve">       </w:t>
      </w:r>
      <w:r w:rsidRPr="007329B8">
        <w:rPr>
          <w:rFonts w:ascii="Times New Roman" w:eastAsia="Times New Roman" w:hAnsi="Times New Roman" w:cs="Mangal"/>
          <w:kern w:val="1"/>
          <w:lang w:eastAsia="hi-IN" w:bidi="hi-IN"/>
          <w14:ligatures w14:val="none"/>
        </w:rPr>
        <w:t>o nr ewid. 200/11 obręb Czarne Błoto, gmina Zławieś Wielka, powiat toruński, której powierzchnia wynosi około 2,3 ha. Zgodnie z ewidencją gruntów wnioskowaną działkę stanowią: grunty rolne IV-VI klasy bonitacyjnej, pastwiska, łąki oraz nieużytki.</w:t>
      </w:r>
    </w:p>
    <w:p w14:paraId="3362DBA4" w14:textId="77777777" w:rsidR="007329B8" w:rsidRPr="007329B8" w:rsidRDefault="007329B8" w:rsidP="007329B8">
      <w:pPr>
        <w:autoSpaceDE w:val="0"/>
        <w:autoSpaceDN w:val="0"/>
        <w:adjustRightInd w:val="0"/>
        <w:spacing w:after="0" w:line="360" w:lineRule="auto"/>
        <w:ind w:firstLine="708"/>
        <w:jc w:val="both"/>
        <w:rPr>
          <w:rFonts w:ascii="Times New Roman" w:eastAsia="Times New Roman" w:hAnsi="Times New Roman" w:cs="Mangal"/>
          <w:kern w:val="1"/>
          <w:lang w:eastAsia="hi-IN" w:bidi="hi-IN"/>
          <w14:ligatures w14:val="none"/>
        </w:rPr>
      </w:pPr>
      <w:r w:rsidRPr="007329B8">
        <w:rPr>
          <w:rFonts w:ascii="Times New Roman" w:eastAsia="Times New Roman" w:hAnsi="Times New Roman" w:cs="Mangal"/>
          <w:kern w:val="1"/>
          <w:lang w:eastAsia="hi-IN" w:bidi="hi-IN"/>
          <w14:ligatures w14:val="none"/>
        </w:rPr>
        <w:lastRenderedPageBreak/>
        <w:t>W ramach wnioskowanego zamierzenia obszar ten zostanie podzielony na 11 działek pod zabudowę mieszkaniową jednorodzinną oraz 1 działkę stanowiącą drogę dojazdową.</w:t>
      </w:r>
    </w:p>
    <w:p w14:paraId="05C2DAF2" w14:textId="3B2C10F1" w:rsidR="00A51F8B" w:rsidRPr="005650DF" w:rsidRDefault="007329B8" w:rsidP="007329B8">
      <w:pPr>
        <w:autoSpaceDE w:val="0"/>
        <w:autoSpaceDN w:val="0"/>
        <w:adjustRightInd w:val="0"/>
        <w:spacing w:after="0" w:line="360" w:lineRule="auto"/>
        <w:ind w:firstLine="708"/>
        <w:jc w:val="both"/>
        <w:rPr>
          <w:rFonts w:ascii="Times New Roman" w:eastAsia="Times New Roman" w:hAnsi="Times New Roman" w:cs="Mangal"/>
          <w:kern w:val="1"/>
          <w:highlight w:val="yellow"/>
          <w:lang w:eastAsia="hi-IN" w:bidi="hi-IN"/>
          <w14:ligatures w14:val="none"/>
        </w:rPr>
      </w:pPr>
      <w:r w:rsidRPr="007329B8">
        <w:rPr>
          <w:rFonts w:ascii="Times New Roman" w:eastAsia="Times New Roman" w:hAnsi="Times New Roman" w:cs="Mangal"/>
          <w:kern w:val="1"/>
          <w:lang w:eastAsia="hi-IN" w:bidi="hi-IN"/>
          <w14:ligatures w14:val="none"/>
        </w:rPr>
        <w:t>Budynki będą parterowe lub jednopiętrowe, bez podpiwniczenia i zostaną posadowione na płytach fundamentowych. Projektowane domy będą posiadały garaż, wbudowany w bryłę budynku oraz poddasze użytkowe. Maksymalna powierzchnia jednego domu będzie wynosić do 180 m</w:t>
      </w:r>
      <w:r w:rsidRPr="007329B8">
        <w:rPr>
          <w:rFonts w:ascii="Times New Roman" w:eastAsia="Times New Roman" w:hAnsi="Times New Roman" w:cs="Mangal"/>
          <w:kern w:val="1"/>
          <w:vertAlign w:val="superscript"/>
          <w:lang w:eastAsia="hi-IN" w:bidi="hi-IN"/>
          <w14:ligatures w14:val="none"/>
        </w:rPr>
        <w:t>2</w:t>
      </w:r>
      <w:r w:rsidRPr="007329B8">
        <w:rPr>
          <w:rFonts w:ascii="Times New Roman" w:eastAsia="Times New Roman" w:hAnsi="Times New Roman" w:cs="Mangal"/>
          <w:kern w:val="1"/>
          <w:lang w:eastAsia="hi-IN" w:bidi="hi-IN"/>
          <w14:ligatures w14:val="none"/>
        </w:rPr>
        <w:t>. Powierzchnia utwardzona stanowiąca podjazd dla projektowanych domów wyniesie do 200 m</w:t>
      </w:r>
      <w:r w:rsidRPr="007329B8">
        <w:rPr>
          <w:rFonts w:ascii="Times New Roman" w:eastAsia="Times New Roman" w:hAnsi="Times New Roman" w:cs="Mangal"/>
          <w:kern w:val="1"/>
          <w:vertAlign w:val="superscript"/>
          <w:lang w:eastAsia="hi-IN" w:bidi="hi-IN"/>
          <w14:ligatures w14:val="none"/>
        </w:rPr>
        <w:t>2</w:t>
      </w:r>
      <w:r w:rsidRPr="007329B8">
        <w:rPr>
          <w:rFonts w:ascii="Times New Roman" w:eastAsia="Times New Roman" w:hAnsi="Times New Roman" w:cs="Mangal"/>
          <w:kern w:val="1"/>
          <w:lang w:eastAsia="hi-IN" w:bidi="hi-IN"/>
          <w14:ligatures w14:val="none"/>
        </w:rPr>
        <w:t xml:space="preserve"> na każdej działce. Dodatkowo, na powierzchni około 3 800 m</w:t>
      </w:r>
      <w:r w:rsidRPr="007329B8">
        <w:rPr>
          <w:rFonts w:ascii="Times New Roman" w:eastAsia="Times New Roman" w:hAnsi="Times New Roman" w:cs="Mangal"/>
          <w:kern w:val="1"/>
          <w:vertAlign w:val="superscript"/>
          <w:lang w:eastAsia="hi-IN" w:bidi="hi-IN"/>
          <w14:ligatures w14:val="none"/>
        </w:rPr>
        <w:t>2</w:t>
      </w:r>
      <w:r w:rsidRPr="007329B8">
        <w:rPr>
          <w:rFonts w:ascii="Times New Roman" w:eastAsia="Times New Roman" w:hAnsi="Times New Roman" w:cs="Mangal"/>
          <w:kern w:val="1"/>
          <w:lang w:eastAsia="hi-IN" w:bidi="hi-IN"/>
          <w14:ligatures w14:val="none"/>
        </w:rPr>
        <w:t xml:space="preserve"> znajdowała się będzie droga dojazdowa, utwardzona kostką brukową lub kruszywem.</w:t>
      </w:r>
    </w:p>
    <w:p w14:paraId="1F561829" w14:textId="4CF236C2" w:rsidR="00A51F8B" w:rsidRPr="007329B8" w:rsidRDefault="00A51F8B" w:rsidP="00A51F8B">
      <w:pPr>
        <w:autoSpaceDE w:val="0"/>
        <w:autoSpaceDN w:val="0"/>
        <w:adjustRightInd w:val="0"/>
        <w:spacing w:after="0" w:line="360" w:lineRule="auto"/>
        <w:ind w:firstLine="708"/>
        <w:jc w:val="both"/>
        <w:rPr>
          <w:rFonts w:ascii="Times New Roman" w:eastAsia="Times New Roman" w:hAnsi="Times New Roman" w:cs="Mangal"/>
          <w:kern w:val="1"/>
          <w:lang w:eastAsia="hi-IN" w:bidi="hi-IN"/>
          <w14:ligatures w14:val="none"/>
        </w:rPr>
      </w:pPr>
      <w:r w:rsidRPr="007329B8">
        <w:rPr>
          <w:rFonts w:ascii="Times New Roman" w:eastAsia="Times New Roman" w:hAnsi="Times New Roman" w:cs="Mangal"/>
          <w:kern w:val="1"/>
          <w:lang w:eastAsia="hi-IN" w:bidi="hi-IN"/>
          <w14:ligatures w14:val="none"/>
        </w:rPr>
        <w:t xml:space="preserve">Przedmiotowy obszar znajduje się </w:t>
      </w:r>
      <w:r w:rsidR="0004153F" w:rsidRPr="007329B8">
        <w:rPr>
          <w:rFonts w:ascii="Times New Roman" w:eastAsia="Times New Roman" w:hAnsi="Times New Roman" w:cs="Mangal"/>
          <w:kern w:val="1"/>
          <w:lang w:eastAsia="hi-IN" w:bidi="hi-IN"/>
          <w14:ligatures w14:val="none"/>
        </w:rPr>
        <w:t>w granicach</w:t>
      </w:r>
      <w:r w:rsidRPr="007329B8">
        <w:rPr>
          <w:rFonts w:ascii="Times New Roman" w:eastAsia="Times New Roman" w:hAnsi="Times New Roman" w:cs="Mangal"/>
          <w:kern w:val="1"/>
          <w:lang w:eastAsia="hi-IN" w:bidi="hi-IN"/>
          <w14:ligatures w14:val="none"/>
        </w:rPr>
        <w:t xml:space="preserve"> Obszaru Chronionego krajobrazu Strefy Krawędziowej Kotliny Toruńskiej oraz nie jest objęty miejscowym planem zagospodarowania przestrzennego.</w:t>
      </w:r>
    </w:p>
    <w:p w14:paraId="44E990BF" w14:textId="77777777" w:rsidR="00A51F8B" w:rsidRPr="005650DF" w:rsidRDefault="00A51F8B" w:rsidP="00F17711">
      <w:pPr>
        <w:widowControl w:val="0"/>
        <w:numPr>
          <w:ilvl w:val="0"/>
          <w:numId w:val="3"/>
        </w:numPr>
        <w:suppressAutoHyphens/>
        <w:spacing w:before="360" w:after="120" w:line="360" w:lineRule="auto"/>
        <w:ind w:left="709"/>
        <w:jc w:val="both"/>
        <w:rPr>
          <w:rFonts w:ascii="Times New Roman" w:eastAsia="Times New Roman" w:hAnsi="Times New Roman" w:cs="Times New Roman"/>
          <w:b/>
          <w:kern w:val="1"/>
          <w:szCs w:val="21"/>
          <w:lang w:eastAsia="hi-IN" w:bidi="hi-IN"/>
          <w14:ligatures w14:val="none"/>
        </w:rPr>
      </w:pPr>
      <w:r w:rsidRPr="005650DF">
        <w:rPr>
          <w:rFonts w:ascii="Times New Roman" w:eastAsia="Times New Roman" w:hAnsi="Times New Roman" w:cs="Times New Roman"/>
          <w:b/>
          <w:kern w:val="1"/>
          <w:szCs w:val="21"/>
          <w:lang w:eastAsia="hi-IN" w:bidi="hi-IN"/>
          <w14:ligatures w14:val="none"/>
        </w:rPr>
        <w:t>Warunki wykorzystania terenu w fazie realizacji i eksploatacji lub użytkowania przedsięwzięcia, ze szczególnym uwzględnieniem konieczności ochrony cennych wartości przyrodniczych, zasobów naturalnych i zabytków oraz ograniczenia uciążliwości dla terenów sąsiednich.</w:t>
      </w:r>
    </w:p>
    <w:p w14:paraId="4F62BD89" w14:textId="261A3737" w:rsidR="00A51F8B" w:rsidRDefault="00A51F8B" w:rsidP="005650DF">
      <w:pPr>
        <w:widowControl w:val="0"/>
        <w:numPr>
          <w:ilvl w:val="0"/>
          <w:numId w:val="4"/>
        </w:numPr>
        <w:suppressAutoHyphens/>
        <w:spacing w:after="0" w:line="360" w:lineRule="auto"/>
        <w:ind w:left="357" w:hanging="357"/>
        <w:jc w:val="both"/>
        <w:rPr>
          <w:rFonts w:ascii="Times New Roman" w:eastAsia="Times New Roman" w:hAnsi="Times New Roman" w:cs="Times New Roman"/>
          <w:kern w:val="1"/>
          <w:lang w:eastAsia="hi-IN" w:bidi="hi-IN"/>
          <w14:ligatures w14:val="none"/>
        </w:rPr>
      </w:pPr>
      <w:r w:rsidRPr="005650DF">
        <w:rPr>
          <w:rFonts w:ascii="Times New Roman" w:eastAsia="Times New Roman" w:hAnsi="Times New Roman" w:cs="Times New Roman"/>
          <w:kern w:val="1"/>
          <w:lang w:eastAsia="hi-IN" w:bidi="hi-IN"/>
          <w14:ligatures w14:val="none"/>
        </w:rPr>
        <w:t>Prace budowlane będące źródłem hałasu, w szczególności wykonywane przy użyciu sprzętu lub urządzeń mechanicznych, prowadzić wyłącznie w porze dziennej, tj. w godzinach od 6.00 do 22.00</w:t>
      </w:r>
      <w:r w:rsidR="007329B8">
        <w:rPr>
          <w:rFonts w:ascii="Times New Roman" w:eastAsia="Times New Roman" w:hAnsi="Times New Roman" w:cs="Times New Roman"/>
          <w:kern w:val="1"/>
          <w:lang w:eastAsia="hi-IN" w:bidi="hi-IN"/>
          <w14:ligatures w14:val="none"/>
        </w:rPr>
        <w:t>, a prace szczególnie uciążliwe pod względem hałasu, prowadzone od strony terenów z zabudową mieszkaniową ograniczyć do godzin od 8:00 do 16:00</w:t>
      </w:r>
      <w:r w:rsidRPr="005650DF">
        <w:rPr>
          <w:rFonts w:ascii="Times New Roman" w:eastAsia="Times New Roman" w:hAnsi="Times New Roman" w:cs="Times New Roman"/>
          <w:kern w:val="1"/>
          <w:lang w:eastAsia="hi-IN" w:bidi="hi-IN"/>
          <w14:ligatures w14:val="none"/>
        </w:rPr>
        <w:t>. Prace te nie mogą zakłócać wypoczynku nocnego.</w:t>
      </w:r>
    </w:p>
    <w:p w14:paraId="2AF4C9A6" w14:textId="77777777" w:rsidR="005650DF" w:rsidRDefault="005650DF" w:rsidP="005650DF">
      <w:pPr>
        <w:numPr>
          <w:ilvl w:val="0"/>
          <w:numId w:val="4"/>
        </w:numPr>
        <w:spacing w:after="0" w:line="360" w:lineRule="auto"/>
        <w:ind w:left="357" w:hanging="357"/>
        <w:jc w:val="both"/>
      </w:pPr>
      <w:r>
        <w:rPr>
          <w:rFonts w:ascii="Times New Roman" w:eastAsia="Times New Roman" w:hAnsi="Times New Roman" w:cs="Times New Roman"/>
        </w:rPr>
        <w:t xml:space="preserve">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w:t>
      </w:r>
      <w:r>
        <w:rPr>
          <w:noProof/>
        </w:rPr>
        <w:drawing>
          <wp:inline distT="0" distB="0" distL="0" distR="0" wp14:anchorId="0BE8AAFE" wp14:editId="77F482E6">
            <wp:extent cx="12192" cy="12196"/>
            <wp:effectExtent l="0" t="0" r="0" b="0"/>
            <wp:docPr id="3371" name="Picture 3371"/>
            <wp:cNvGraphicFramePr/>
            <a:graphic xmlns:a="http://schemas.openxmlformats.org/drawingml/2006/main">
              <a:graphicData uri="http://schemas.openxmlformats.org/drawingml/2006/picture">
                <pic:pic xmlns:pic="http://schemas.openxmlformats.org/drawingml/2006/picture">
                  <pic:nvPicPr>
                    <pic:cNvPr id="3371" name="Picture 3371"/>
                    <pic:cNvPicPr/>
                  </pic:nvPicPr>
                  <pic:blipFill>
                    <a:blip r:embed="rId8"/>
                    <a:stretch>
                      <a:fillRect/>
                    </a:stretch>
                  </pic:blipFill>
                  <pic:spPr>
                    <a:xfrm>
                      <a:off x="0" y="0"/>
                      <a:ext cx="12192" cy="12196"/>
                    </a:xfrm>
                    <a:prstGeom prst="rect">
                      <a:avLst/>
                    </a:prstGeom>
                  </pic:spPr>
                </pic:pic>
              </a:graphicData>
            </a:graphic>
          </wp:inline>
        </w:drawing>
      </w:r>
      <w:r>
        <w:rPr>
          <w:rFonts w:ascii="Times New Roman" w:eastAsia="Times New Roman" w:hAnsi="Times New Roman" w:cs="Times New Roman"/>
        </w:rPr>
        <w:t>zanieczyszczony grunt lub zużyty sorbent zebrać i przekazać uprawnionym odbiorcom odpadów.</w:t>
      </w:r>
    </w:p>
    <w:p w14:paraId="16C384AC" w14:textId="66917722" w:rsidR="005650DF" w:rsidRPr="005650DF" w:rsidRDefault="005650DF" w:rsidP="005650DF">
      <w:pPr>
        <w:pStyle w:val="Akapitzlist"/>
        <w:numPr>
          <w:ilvl w:val="0"/>
          <w:numId w:val="4"/>
        </w:numPr>
        <w:spacing w:after="0" w:line="360" w:lineRule="auto"/>
        <w:ind w:left="357" w:hanging="357"/>
        <w:jc w:val="both"/>
        <w:rPr>
          <w:rFonts w:ascii="Times New Roman" w:eastAsia="Times New Roman" w:hAnsi="Times New Roman" w:cs="Times New Roman"/>
          <w:kern w:val="1"/>
          <w:lang w:eastAsia="hi-IN" w:bidi="hi-IN"/>
          <w14:ligatures w14:val="none"/>
        </w:rPr>
      </w:pPr>
      <w:r w:rsidRPr="005650DF">
        <w:rPr>
          <w:rFonts w:ascii="Times New Roman" w:eastAsia="Times New Roman" w:hAnsi="Times New Roman" w:cs="Times New Roman"/>
          <w:kern w:val="1"/>
          <w:lang w:eastAsia="hi-IN" w:bidi="hi-IN"/>
          <w14:ligatures w14:val="none"/>
        </w:rPr>
        <w:t xml:space="preserve">Zaplecze budowy oraz miejsce składowania materiałów budowlanych lub postoju pojazdów i maszyn, a także miejsca magazynowania odpadów zorganizować na terenie utwardzonym lub posiadającym uszczelnioną powierzchnię, w odległości minimum 50 m od terenów </w:t>
      </w:r>
      <w:r w:rsidR="0072732F">
        <w:rPr>
          <w:rFonts w:ascii="Times New Roman" w:eastAsia="Times New Roman" w:hAnsi="Times New Roman" w:cs="Times New Roman"/>
          <w:kern w:val="1"/>
          <w:lang w:eastAsia="hi-IN" w:bidi="hi-IN"/>
          <w14:ligatures w14:val="none"/>
        </w:rPr>
        <w:t xml:space="preserve">         </w:t>
      </w:r>
      <w:r w:rsidRPr="005650DF">
        <w:rPr>
          <w:rFonts w:ascii="Times New Roman" w:eastAsia="Times New Roman" w:hAnsi="Times New Roman" w:cs="Times New Roman"/>
          <w:kern w:val="1"/>
          <w:lang w:eastAsia="hi-IN" w:bidi="hi-IN"/>
          <w14:ligatures w14:val="none"/>
        </w:rPr>
        <w:t>z płytkim zaleganiem wód podziemnych, zbiorników i cieków wodnych.</w:t>
      </w:r>
    </w:p>
    <w:p w14:paraId="1A0E1BEB" w14:textId="77777777" w:rsidR="00A51F8B" w:rsidRPr="005650DF" w:rsidRDefault="00A51F8B" w:rsidP="005650DF">
      <w:pPr>
        <w:widowControl w:val="0"/>
        <w:numPr>
          <w:ilvl w:val="0"/>
          <w:numId w:val="4"/>
        </w:numPr>
        <w:suppressAutoHyphens/>
        <w:spacing w:after="0" w:line="360" w:lineRule="auto"/>
        <w:ind w:left="357" w:hanging="357"/>
        <w:jc w:val="both"/>
        <w:rPr>
          <w:rFonts w:ascii="Times New Roman" w:eastAsia="Times New Roman" w:hAnsi="Times New Roman" w:cs="Times New Roman"/>
          <w:kern w:val="1"/>
          <w:lang w:eastAsia="hi-IN" w:bidi="hi-IN"/>
          <w14:ligatures w14:val="none"/>
        </w:rPr>
      </w:pPr>
      <w:r w:rsidRPr="005650DF">
        <w:rPr>
          <w:rFonts w:ascii="Times New Roman" w:eastAsia="Times New Roman" w:hAnsi="Times New Roman" w:cs="Mangal"/>
          <w:kern w:val="1"/>
          <w:lang w:eastAsia="hi-IN" w:bidi="hi-IN"/>
          <w14:ligatures w14:val="none"/>
        </w:rPr>
        <w:t>Podczas projektowania należy przyjąć rozwiązania technologiczne przyjazne środowisku tj. eliminujące lub ograniczające wpływ inwestycji na środowisko gruntowo-wodne.</w:t>
      </w:r>
    </w:p>
    <w:p w14:paraId="2A51D679" w14:textId="2EAA5D00" w:rsidR="00A51F8B" w:rsidRPr="005650DF" w:rsidRDefault="00A51F8B" w:rsidP="005650DF">
      <w:pPr>
        <w:widowControl w:val="0"/>
        <w:numPr>
          <w:ilvl w:val="0"/>
          <w:numId w:val="4"/>
        </w:numPr>
        <w:suppressAutoHyphens/>
        <w:spacing w:after="0" w:line="360" w:lineRule="auto"/>
        <w:ind w:left="357" w:hanging="357"/>
        <w:jc w:val="both"/>
        <w:rPr>
          <w:rFonts w:ascii="Times New Roman" w:eastAsia="Times New Roman" w:hAnsi="Times New Roman" w:cs="Mangal"/>
          <w:kern w:val="1"/>
          <w:lang w:eastAsia="hi-IN" w:bidi="hi-IN"/>
          <w14:ligatures w14:val="none"/>
        </w:rPr>
      </w:pPr>
      <w:r w:rsidRPr="005650DF">
        <w:rPr>
          <w:rFonts w:ascii="Times New Roman" w:eastAsia="Times New Roman" w:hAnsi="Times New Roman" w:cs="Times New Roman"/>
          <w:kern w:val="1"/>
          <w:lang w:eastAsia="hi-IN" w:bidi="hi-IN"/>
          <w14:ligatures w14:val="none"/>
        </w:rPr>
        <w:lastRenderedPageBreak/>
        <w:t>Prace budowlane prowadzić poza okresem lęgowym ptaków, przypadającym od 1 marca do 31 sierpnia. Prowadzenie przedmiotowych prac w okresie lęgowym jest możliwe wyłącznie pod warunkiem potwierdzenia przez specjalistę przyrodnika</w:t>
      </w:r>
      <w:r w:rsidR="005650DF" w:rsidRPr="005650DF">
        <w:rPr>
          <w:rFonts w:ascii="Times New Roman" w:eastAsia="Times New Roman" w:hAnsi="Times New Roman" w:cs="Times New Roman"/>
          <w:kern w:val="1"/>
          <w:lang w:eastAsia="hi-IN" w:bidi="hi-IN"/>
          <w14:ligatures w14:val="none"/>
        </w:rPr>
        <w:t xml:space="preserve"> </w:t>
      </w:r>
      <w:r w:rsidRPr="005650DF">
        <w:rPr>
          <w:rFonts w:ascii="Times New Roman" w:eastAsia="Times New Roman" w:hAnsi="Times New Roman" w:cs="Times New Roman"/>
          <w:kern w:val="1"/>
          <w:lang w:eastAsia="hi-IN" w:bidi="hi-IN"/>
          <w14:ligatures w14:val="none"/>
        </w:rPr>
        <w:t>braku zajęcia objętych planowanym zniszczeniem siedlisk gatunków chronionych. Kontrolę zajęcia siedlisk przeprowadzić nie wcześniej niż 2 dni przed rozpoczęciem prac. W przypadku wykrycia lęgów gatunków chronionych prace ziemne nie mogą być przeprowadzone do czasu stwierdzenia przez nadzór ornitologiczny wyprowadzenia młodych z gniazda.</w:t>
      </w:r>
    </w:p>
    <w:p w14:paraId="7A767E77" w14:textId="2EB6EB21" w:rsidR="005650DF" w:rsidRPr="005650DF" w:rsidRDefault="00A51F8B" w:rsidP="00B4457D">
      <w:pPr>
        <w:widowControl w:val="0"/>
        <w:numPr>
          <w:ilvl w:val="0"/>
          <w:numId w:val="4"/>
        </w:numPr>
        <w:suppressAutoHyphens/>
        <w:spacing w:after="0" w:line="360" w:lineRule="auto"/>
        <w:ind w:left="357" w:hanging="357"/>
        <w:jc w:val="both"/>
        <w:rPr>
          <w:rFonts w:ascii="Times New Roman" w:eastAsia="Times New Roman" w:hAnsi="Times New Roman" w:cs="Times New Roman"/>
          <w:kern w:val="0"/>
          <w:szCs w:val="20"/>
          <w:lang w:eastAsia="ar-SA"/>
          <w14:ligatures w14:val="none"/>
        </w:rPr>
      </w:pPr>
      <w:r w:rsidRPr="005650DF">
        <w:rPr>
          <w:rFonts w:ascii="Times New Roman" w:eastAsia="Times New Roman" w:hAnsi="Times New Roman" w:cs="Times New Roman"/>
          <w:kern w:val="0"/>
          <w:szCs w:val="20"/>
          <w:lang w:eastAsia="ar-SA"/>
          <w14:ligatures w14:val="none"/>
        </w:rPr>
        <w:t xml:space="preserve">Każdorazowo przed podjęciem prac w obrębie wykopów dokonać kontroli obecności zwierząt w ich obrębie. W przypadku obecności fauny, zwierzę lub zwierzęta odłowić, </w:t>
      </w:r>
      <w:r w:rsidR="0072732F">
        <w:rPr>
          <w:rFonts w:ascii="Times New Roman" w:eastAsia="Times New Roman" w:hAnsi="Times New Roman" w:cs="Times New Roman"/>
          <w:kern w:val="0"/>
          <w:szCs w:val="20"/>
          <w:lang w:eastAsia="ar-SA"/>
          <w14:ligatures w14:val="none"/>
        </w:rPr>
        <w:t xml:space="preserve">              </w:t>
      </w:r>
      <w:r w:rsidRPr="005650DF">
        <w:rPr>
          <w:rFonts w:ascii="Times New Roman" w:eastAsia="Times New Roman" w:hAnsi="Times New Roman" w:cs="Times New Roman"/>
          <w:kern w:val="0"/>
          <w:szCs w:val="20"/>
          <w:lang w:eastAsia="ar-SA"/>
          <w14:ligatures w14:val="none"/>
        </w:rPr>
        <w:t>a następnie przenieść poza obszar robót, do siedliska zapewniającego możliwość dalszej wędrówki. Kontrole te prowadzić mogą, np. pracownicy uprzednio przeszkoleni w zakresie zoologicznym i nie wymaga to wprowadzenia odrębnego nadzoru przyrodniczego.</w:t>
      </w:r>
    </w:p>
    <w:p w14:paraId="4BCF90EA" w14:textId="77777777" w:rsidR="005650DF" w:rsidRPr="00B4457D" w:rsidRDefault="005650DF" w:rsidP="00B4457D">
      <w:pPr>
        <w:numPr>
          <w:ilvl w:val="0"/>
          <w:numId w:val="4"/>
        </w:numPr>
        <w:spacing w:after="0" w:line="360" w:lineRule="auto"/>
        <w:ind w:left="357" w:hanging="357"/>
        <w:jc w:val="both"/>
      </w:pPr>
      <w:r w:rsidRPr="005650DF">
        <w:rPr>
          <w:rFonts w:ascii="Times New Roman" w:eastAsia="Times New Roman" w:hAnsi="Times New Roman" w:cs="Times New Roman"/>
        </w:rPr>
        <w:t>Nie usuwać drzew i krzewów w ramach realizacji przedsięwzięcia.</w:t>
      </w:r>
    </w:p>
    <w:p w14:paraId="5AC03DEB" w14:textId="3632DE8E" w:rsidR="00B4457D" w:rsidRPr="00B4457D" w:rsidRDefault="00B4457D" w:rsidP="00B4457D">
      <w:pPr>
        <w:pStyle w:val="Akapitzlist"/>
        <w:numPr>
          <w:ilvl w:val="0"/>
          <w:numId w:val="4"/>
        </w:numPr>
        <w:spacing w:after="0" w:line="360" w:lineRule="auto"/>
        <w:ind w:left="357" w:hanging="357"/>
        <w:rPr>
          <w:rFonts w:ascii="Times New Roman" w:hAnsi="Times New Roman" w:cs="Times New Roman"/>
        </w:rPr>
      </w:pPr>
      <w:r w:rsidRPr="00B4457D">
        <w:rPr>
          <w:rFonts w:ascii="Times New Roman" w:hAnsi="Times New Roman" w:cs="Times New Roman"/>
        </w:rPr>
        <w:t>Nasadzenia zieleni w ramach zagospodarowania terenu przedsięwzięcia wykonać preferując gatunki rodzime.</w:t>
      </w:r>
    </w:p>
    <w:p w14:paraId="293A3AD9" w14:textId="39995E9D" w:rsidR="005650DF" w:rsidRPr="005650DF" w:rsidRDefault="005650DF" w:rsidP="00B4457D">
      <w:pPr>
        <w:numPr>
          <w:ilvl w:val="0"/>
          <w:numId w:val="4"/>
        </w:numPr>
        <w:spacing w:after="0" w:line="360" w:lineRule="auto"/>
        <w:ind w:left="357" w:hanging="357"/>
        <w:jc w:val="both"/>
      </w:pPr>
      <w:r w:rsidRPr="005650DF">
        <w:rPr>
          <w:rFonts w:ascii="Times New Roman" w:eastAsia="Times New Roman" w:hAnsi="Times New Roman" w:cs="Times New Roman"/>
          <w:color w:val="000000"/>
          <w:lang w:eastAsia="pl-PL"/>
        </w:rPr>
        <w:t>Zadrzewienia pozostające w zasięgu prac i niepodlegające usunięciu zabezpieczyć na czas prowadzenia robót przed przypadkowym uszkodzeniem, np. poprzez:</w:t>
      </w:r>
    </w:p>
    <w:p w14:paraId="7021F0C1" w14:textId="77777777" w:rsidR="00B4457D" w:rsidRDefault="005650DF" w:rsidP="00B4457D">
      <w:pPr>
        <w:numPr>
          <w:ilvl w:val="0"/>
          <w:numId w:val="15"/>
        </w:numPr>
        <w:spacing w:after="0" w:line="360" w:lineRule="auto"/>
        <w:ind w:left="714" w:hanging="357"/>
        <w:jc w:val="both"/>
        <w:rPr>
          <w:rFonts w:ascii="Times New Roman" w:eastAsia="Times New Roman" w:hAnsi="Times New Roman" w:cs="Times New Roman"/>
          <w:color w:val="000000"/>
          <w:lang w:eastAsia="pl-PL"/>
        </w:rPr>
      </w:pPr>
      <w:r w:rsidRPr="005650DF">
        <w:rPr>
          <w:rFonts w:ascii="Times New Roman" w:eastAsia="Times New Roman" w:hAnsi="Times New Roman" w:cs="Times New Roman"/>
          <w:color w:val="000000"/>
          <w:lang w:eastAsia="pl-PL"/>
        </w:rPr>
        <w:t>odeskowanie pni drzew,</w:t>
      </w:r>
    </w:p>
    <w:p w14:paraId="6C126113" w14:textId="77777777" w:rsidR="00B4457D" w:rsidRDefault="005650DF" w:rsidP="00B4457D">
      <w:pPr>
        <w:numPr>
          <w:ilvl w:val="0"/>
          <w:numId w:val="15"/>
        </w:numPr>
        <w:spacing w:after="0" w:line="360" w:lineRule="auto"/>
        <w:ind w:left="714" w:hanging="357"/>
        <w:jc w:val="both"/>
        <w:rPr>
          <w:rFonts w:ascii="Times New Roman" w:eastAsia="Times New Roman" w:hAnsi="Times New Roman" w:cs="Times New Roman"/>
          <w:color w:val="000000"/>
          <w:lang w:eastAsia="pl-PL"/>
        </w:rPr>
      </w:pPr>
      <w:r w:rsidRPr="005650DF">
        <w:rPr>
          <w:rFonts w:ascii="Times New Roman" w:eastAsia="Times New Roman" w:hAnsi="Times New Roman" w:cs="Times New Roman"/>
          <w:color w:val="000000"/>
          <w:lang w:eastAsia="pl-PL"/>
        </w:rPr>
        <w:t>wygrodzenie obszaru występowania krzewów,</w:t>
      </w:r>
    </w:p>
    <w:p w14:paraId="70A3FCA2" w14:textId="77777777" w:rsidR="00B4457D" w:rsidRDefault="005650DF" w:rsidP="00B4457D">
      <w:pPr>
        <w:numPr>
          <w:ilvl w:val="0"/>
          <w:numId w:val="15"/>
        </w:numPr>
        <w:spacing w:after="0" w:line="360" w:lineRule="auto"/>
        <w:ind w:left="714" w:hanging="357"/>
        <w:jc w:val="both"/>
        <w:rPr>
          <w:rFonts w:ascii="Times New Roman" w:eastAsia="Times New Roman" w:hAnsi="Times New Roman" w:cs="Times New Roman"/>
          <w:color w:val="000000"/>
          <w:lang w:eastAsia="pl-PL"/>
        </w:rPr>
      </w:pPr>
      <w:r w:rsidRPr="005650DF">
        <w:rPr>
          <w:rFonts w:ascii="Times New Roman" w:eastAsia="Times New Roman" w:hAnsi="Times New Roman" w:cs="Times New Roman"/>
          <w:color w:val="000000"/>
          <w:lang w:eastAsia="pl-PL"/>
        </w:rPr>
        <w:t>zastosowanie mat ograniczających transpirację oraz prowadzenie wykopów w ich sąsiedztwie krótkimi odcinkami, ograniczając czas otwarcia wykopów, w celu ochrony bryły korzeniowej przed przesuszeniem,</w:t>
      </w:r>
    </w:p>
    <w:p w14:paraId="63FD6549" w14:textId="6EF2B082" w:rsidR="00B4457D" w:rsidRDefault="005650DF" w:rsidP="00B4457D">
      <w:pPr>
        <w:numPr>
          <w:ilvl w:val="0"/>
          <w:numId w:val="15"/>
        </w:numPr>
        <w:spacing w:after="0" w:line="360" w:lineRule="auto"/>
        <w:ind w:left="714" w:hanging="357"/>
        <w:jc w:val="both"/>
        <w:rPr>
          <w:rFonts w:ascii="Times New Roman" w:eastAsia="Times New Roman" w:hAnsi="Times New Roman" w:cs="Times New Roman"/>
          <w:color w:val="000000"/>
          <w:lang w:eastAsia="pl-PL"/>
        </w:rPr>
      </w:pPr>
      <w:r w:rsidRPr="005650DF">
        <w:rPr>
          <w:rFonts w:ascii="Times New Roman" w:eastAsia="Times New Roman" w:hAnsi="Times New Roman" w:cs="Times New Roman"/>
          <w:color w:val="000000"/>
          <w:lang w:eastAsia="pl-PL"/>
        </w:rPr>
        <w:t xml:space="preserve">prowadzenie prac w bezpośrednim sąsiedztwie systemów korzeniowych drzew </w:t>
      </w:r>
      <w:r w:rsidR="0072732F">
        <w:rPr>
          <w:rFonts w:ascii="Times New Roman" w:eastAsia="Times New Roman" w:hAnsi="Times New Roman" w:cs="Times New Roman"/>
          <w:color w:val="000000"/>
          <w:lang w:eastAsia="pl-PL"/>
        </w:rPr>
        <w:t xml:space="preserve">                 </w:t>
      </w:r>
      <w:r w:rsidRPr="005650DF">
        <w:rPr>
          <w:rFonts w:ascii="Times New Roman" w:eastAsia="Times New Roman" w:hAnsi="Times New Roman" w:cs="Times New Roman"/>
          <w:color w:val="000000"/>
          <w:lang w:eastAsia="pl-PL"/>
        </w:rPr>
        <w:t>i krzewów w sposób ręczny, o ile pozwala na to technologia prac. Powstałe ewentualne uszkodzenia mechaniczne pni i korzeni zabezpieczyć preparatem grzybobójczym,</w:t>
      </w:r>
    </w:p>
    <w:p w14:paraId="70B7B1E2" w14:textId="431A5360" w:rsidR="005650DF" w:rsidRPr="005650DF" w:rsidRDefault="005650DF" w:rsidP="00B4457D">
      <w:pPr>
        <w:numPr>
          <w:ilvl w:val="0"/>
          <w:numId w:val="15"/>
        </w:numPr>
        <w:spacing w:after="0" w:line="360" w:lineRule="auto"/>
        <w:ind w:left="714" w:hanging="357"/>
        <w:jc w:val="both"/>
        <w:rPr>
          <w:rFonts w:ascii="Times New Roman" w:eastAsia="Times New Roman" w:hAnsi="Times New Roman" w:cs="Times New Roman"/>
          <w:color w:val="000000"/>
          <w:lang w:eastAsia="pl-PL"/>
        </w:rPr>
      </w:pPr>
      <w:r w:rsidRPr="005650DF">
        <w:rPr>
          <w:rFonts w:ascii="Times New Roman" w:eastAsia="Times New Roman" w:hAnsi="Times New Roman" w:cs="Times New Roman"/>
          <w:color w:val="000000"/>
          <w:lang w:eastAsia="pl-PL"/>
        </w:rPr>
        <w:t>organizowanie zaplecza budowy lub miejsc postoju maszyn i składowania materiałów poza zasięgiem rzutu koron drzew.</w:t>
      </w:r>
    </w:p>
    <w:p w14:paraId="5ABC25B8" w14:textId="568E9BA4" w:rsidR="00B4457D" w:rsidRPr="00B4457D" w:rsidRDefault="00B4457D" w:rsidP="00B4457D">
      <w:pPr>
        <w:pStyle w:val="Akapitzlist"/>
        <w:numPr>
          <w:ilvl w:val="0"/>
          <w:numId w:val="4"/>
        </w:numPr>
        <w:spacing w:after="0" w:line="360" w:lineRule="auto"/>
        <w:ind w:left="357" w:hanging="357"/>
        <w:jc w:val="both"/>
        <w:rPr>
          <w:rFonts w:ascii="Times New Roman" w:eastAsia="Times New Roman" w:hAnsi="Times New Roman" w:cs="Times New Roman"/>
          <w:kern w:val="0"/>
          <w:szCs w:val="20"/>
          <w:lang w:eastAsia="ar-SA"/>
          <w14:ligatures w14:val="none"/>
        </w:rPr>
      </w:pPr>
      <w:r w:rsidRPr="00B4457D">
        <w:rPr>
          <w:rFonts w:ascii="Times New Roman" w:eastAsia="Times New Roman" w:hAnsi="Times New Roman" w:cs="Times New Roman"/>
          <w:kern w:val="0"/>
          <w:szCs w:val="20"/>
          <w:lang w:eastAsia="ar-SA"/>
          <w14:ligatures w14:val="none"/>
        </w:rPr>
        <w:t xml:space="preserve">W przypadku wystąpienia migracji płazów wprowadzić tymczasowe wygrodzenia (płotki herpetologiczne) zabezpieczające teren zamierzenia przed przedostawaniem się płazów, </w:t>
      </w:r>
      <w:r w:rsidR="0072732F">
        <w:rPr>
          <w:rFonts w:ascii="Times New Roman" w:eastAsia="Times New Roman" w:hAnsi="Times New Roman" w:cs="Times New Roman"/>
          <w:kern w:val="0"/>
          <w:szCs w:val="20"/>
          <w:lang w:eastAsia="ar-SA"/>
          <w14:ligatures w14:val="none"/>
        </w:rPr>
        <w:t xml:space="preserve">             </w:t>
      </w:r>
      <w:r w:rsidRPr="00B4457D">
        <w:rPr>
          <w:rFonts w:ascii="Times New Roman" w:eastAsia="Times New Roman" w:hAnsi="Times New Roman" w:cs="Times New Roman"/>
          <w:kern w:val="0"/>
          <w:szCs w:val="20"/>
          <w:lang w:eastAsia="ar-SA"/>
          <w14:ligatures w14:val="none"/>
        </w:rPr>
        <w:t>z uwzględnieniem poniższych warunków:</w:t>
      </w:r>
    </w:p>
    <w:p w14:paraId="05073C8A" w14:textId="7777777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płotki wykonane z materiału litego lub siatki o oczkach nie większych niż 0,5 x 0,5 cm,</w:t>
      </w:r>
    </w:p>
    <w:p w14:paraId="01AA3F25" w14:textId="7777777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wysokość co najmniej 40 cm części nadziemnej,</w:t>
      </w:r>
    </w:p>
    <w:p w14:paraId="27DF52C7" w14:textId="5B016E7F"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szczelnie połączone z gruntem poprzez wkopanie na głębokość co najmniej</w:t>
      </w:r>
      <w:r>
        <w:t xml:space="preserve"> </w:t>
      </w:r>
      <w:r w:rsidRPr="00B4457D">
        <w:rPr>
          <w:rFonts w:ascii="Times New Roman" w:eastAsia="Times New Roman" w:hAnsi="Times New Roman" w:cs="Times New Roman"/>
        </w:rPr>
        <w:t>10 cm,</w:t>
      </w:r>
    </w:p>
    <w:p w14:paraId="3D775AB5" w14:textId="7777777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zapewnić ciągłość oraz utrzymanie sztywności wygrodzenia,</w:t>
      </w:r>
    </w:p>
    <w:p w14:paraId="26DFB75C" w14:textId="25147B0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lastRenderedPageBreak/>
        <w:t>przewieszka o szerokości co najmniej 5 cm, odgięta w stronę przeciwną do obszaru prowadzenia prac, pod kątem 45-90</w:t>
      </w:r>
      <w:r w:rsidRPr="00B4457D">
        <w:rPr>
          <w:rFonts w:ascii="Times New Roman" w:eastAsia="Times New Roman" w:hAnsi="Times New Roman" w:cs="Times New Roman"/>
        </w:rPr>
        <w:t>°</w:t>
      </w:r>
      <w:r>
        <w:rPr>
          <w:rFonts w:ascii="Times New Roman" w:eastAsia="Times New Roman" w:hAnsi="Times New Roman" w:cs="Times New Roman"/>
        </w:rPr>
        <w:t>, zalecana długość daszka to 10 cm,</w:t>
      </w:r>
    </w:p>
    <w:p w14:paraId="6F8A0395" w14:textId="7777777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na końcach wygrodzeń wykonać tzw. zawrotki uniemożliwiające płazom ich ominięcie,</w:t>
      </w:r>
    </w:p>
    <w:p w14:paraId="1CB8700E" w14:textId="7777777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lokalizacja od strony podmokłego nieużytku i zbiorników wodnych, zlokalizowanych w strefie oddziaływania zamierzenia,</w:t>
      </w:r>
    </w:p>
    <w:p w14:paraId="6AAF858D" w14:textId="77777777" w:rsid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dokładną lokalizację wygrodzeń i sposób wykonania uzgodnić ze specjalistą herpetologiem,</w:t>
      </w:r>
    </w:p>
    <w:p w14:paraId="2DB89A97" w14:textId="6AA19F91" w:rsidR="005650DF" w:rsidRPr="00B4457D" w:rsidRDefault="00B4457D" w:rsidP="00B4457D">
      <w:pPr>
        <w:numPr>
          <w:ilvl w:val="1"/>
          <w:numId w:val="4"/>
        </w:numPr>
        <w:spacing w:after="0" w:line="360" w:lineRule="auto"/>
        <w:ind w:left="714" w:hanging="357"/>
        <w:jc w:val="both"/>
      </w:pPr>
      <w:r>
        <w:rPr>
          <w:rFonts w:ascii="Times New Roman" w:eastAsia="Times New Roman" w:hAnsi="Times New Roman" w:cs="Times New Roman"/>
        </w:rPr>
        <w:t>po zrealizowaniu inwestycji, wygrodzenia zdemontować.</w:t>
      </w:r>
    </w:p>
    <w:p w14:paraId="42966FBA" w14:textId="77777777" w:rsidR="00B4457D" w:rsidRDefault="00B4457D" w:rsidP="00B4457D">
      <w:pPr>
        <w:pStyle w:val="Akapitzlist"/>
        <w:numPr>
          <w:ilvl w:val="0"/>
          <w:numId w:val="4"/>
        </w:numPr>
        <w:spacing w:after="0" w:line="360" w:lineRule="auto"/>
        <w:ind w:left="357" w:hanging="357"/>
        <w:rPr>
          <w:rFonts w:ascii="Times New Roman" w:eastAsia="Times New Roman" w:hAnsi="Times New Roman" w:cs="Times New Roman"/>
          <w:kern w:val="0"/>
          <w:szCs w:val="20"/>
          <w:lang w:eastAsia="ar-SA"/>
          <w14:ligatures w14:val="none"/>
        </w:rPr>
      </w:pPr>
      <w:r w:rsidRPr="00B4457D">
        <w:rPr>
          <w:rFonts w:ascii="Times New Roman" w:eastAsia="Times New Roman" w:hAnsi="Times New Roman" w:cs="Times New Roman"/>
          <w:kern w:val="0"/>
          <w:szCs w:val="20"/>
          <w:lang w:eastAsia="ar-SA"/>
          <w14:ligatures w14:val="none"/>
        </w:rPr>
        <w:t>W pasie szerokości 100 m od brzegów Kanału Górnego nie budować nowych obiektów budowlanych, zgodnie z poniższym rysunkiem:</w:t>
      </w:r>
    </w:p>
    <w:p w14:paraId="408DCB0F" w14:textId="722521CB" w:rsidR="009D7BE9" w:rsidRPr="00B4457D" w:rsidRDefault="009D7BE9" w:rsidP="00233485">
      <w:pPr>
        <w:pStyle w:val="Akapitzlist"/>
        <w:spacing w:after="0" w:line="240" w:lineRule="auto"/>
        <w:ind w:left="0"/>
        <w:rPr>
          <w:rFonts w:ascii="Times New Roman" w:eastAsia="Times New Roman" w:hAnsi="Times New Roman" w:cs="Times New Roman"/>
          <w:kern w:val="0"/>
          <w:szCs w:val="20"/>
          <w:lang w:eastAsia="ar-SA"/>
          <w14:ligatures w14:val="none"/>
        </w:rPr>
      </w:pPr>
      <w:r>
        <w:rPr>
          <w:rFonts w:ascii="Times New Roman" w:eastAsia="Times New Roman" w:hAnsi="Times New Roman" w:cs="Times New Roman"/>
          <w:noProof/>
          <w:kern w:val="0"/>
          <w:szCs w:val="20"/>
          <w:lang w:eastAsia="ar-SA"/>
        </w:rPr>
        <w:drawing>
          <wp:inline distT="0" distB="0" distL="0" distR="0" wp14:anchorId="158E5B3D" wp14:editId="28B7CD8F">
            <wp:extent cx="5760720" cy="5231765"/>
            <wp:effectExtent l="0" t="0" r="0" b="6985"/>
            <wp:docPr id="15722045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04547" name="Obraz 1572204547"/>
                    <pic:cNvPicPr/>
                  </pic:nvPicPr>
                  <pic:blipFill>
                    <a:blip r:embed="rId9">
                      <a:extLst>
                        <a:ext uri="{28A0092B-C50C-407E-A947-70E740481C1C}">
                          <a14:useLocalDpi xmlns:a14="http://schemas.microsoft.com/office/drawing/2010/main" val="0"/>
                        </a:ext>
                      </a:extLst>
                    </a:blip>
                    <a:stretch>
                      <a:fillRect/>
                    </a:stretch>
                  </pic:blipFill>
                  <pic:spPr>
                    <a:xfrm>
                      <a:off x="0" y="0"/>
                      <a:ext cx="5760720" cy="5231765"/>
                    </a:xfrm>
                    <a:prstGeom prst="rect">
                      <a:avLst/>
                    </a:prstGeom>
                  </pic:spPr>
                </pic:pic>
              </a:graphicData>
            </a:graphic>
          </wp:inline>
        </w:drawing>
      </w:r>
    </w:p>
    <w:p w14:paraId="4EEB00B1" w14:textId="4C893EBF" w:rsidR="00233485" w:rsidRPr="00233485" w:rsidRDefault="00233485" w:rsidP="00233485">
      <w:pPr>
        <w:widowControl w:val="0"/>
        <w:suppressAutoHyphens/>
        <w:spacing w:after="0" w:line="360" w:lineRule="auto"/>
        <w:jc w:val="center"/>
        <w:rPr>
          <w:rFonts w:ascii="Times New Roman" w:eastAsia="Times New Roman" w:hAnsi="Times New Roman" w:cs="Times New Roman"/>
          <w:kern w:val="0"/>
          <w:sz w:val="22"/>
          <w:szCs w:val="22"/>
          <w:highlight w:val="yellow"/>
          <w:lang w:eastAsia="ar-SA"/>
          <w14:ligatures w14:val="none"/>
        </w:rPr>
      </w:pPr>
      <w:r w:rsidRPr="00233485">
        <w:rPr>
          <w:rFonts w:ascii="Times New Roman" w:eastAsia="Times New Roman" w:hAnsi="Times New Roman" w:cs="Times New Roman"/>
          <w:kern w:val="0"/>
          <w:sz w:val="22"/>
          <w:szCs w:val="22"/>
          <w:lang w:eastAsia="ar-SA"/>
          <w14:ligatures w14:val="none"/>
        </w:rPr>
        <w:t>Rysunek 1. Lokalizacja buforu o szerokości 100 od Kanału Górnego (kolor ciemno-niebieski).</w:t>
      </w:r>
    </w:p>
    <w:p w14:paraId="45C41FEC" w14:textId="77777777" w:rsidR="00233485" w:rsidRPr="00233485" w:rsidRDefault="00233485" w:rsidP="0072732F">
      <w:pPr>
        <w:pStyle w:val="Akapitzlist"/>
        <w:numPr>
          <w:ilvl w:val="0"/>
          <w:numId w:val="4"/>
        </w:numPr>
        <w:spacing w:after="0" w:line="360" w:lineRule="auto"/>
        <w:ind w:left="357" w:hanging="357"/>
        <w:jc w:val="both"/>
        <w:rPr>
          <w:rFonts w:ascii="Times New Roman" w:eastAsia="Times New Roman" w:hAnsi="Times New Roman" w:cs="Times New Roman"/>
          <w:kern w:val="0"/>
          <w:szCs w:val="20"/>
          <w:lang w:eastAsia="ar-SA"/>
          <w14:ligatures w14:val="none"/>
        </w:rPr>
      </w:pPr>
      <w:r w:rsidRPr="00233485">
        <w:rPr>
          <w:rFonts w:ascii="Times New Roman" w:eastAsia="Times New Roman" w:hAnsi="Times New Roman" w:cs="Times New Roman"/>
          <w:kern w:val="0"/>
          <w:szCs w:val="20"/>
          <w:lang w:eastAsia="ar-SA"/>
          <w14:ligatures w14:val="none"/>
        </w:rPr>
        <w:t xml:space="preserve">W przypadku realizacji zbiorników wodnych na terenie wnioskowanego zadania uwzględnić konieczność wykonania w nich przybrzeżnych płycizn o głębokości do 30 cm oraz łagodnie uformowanych skarp. Urobek ziemny z wykopanego zbiornika/zbiorników </w:t>
      </w:r>
      <w:r w:rsidRPr="00233485">
        <w:rPr>
          <w:rFonts w:ascii="Times New Roman" w:eastAsia="Times New Roman" w:hAnsi="Times New Roman" w:cs="Times New Roman"/>
          <w:kern w:val="0"/>
          <w:szCs w:val="20"/>
          <w:lang w:eastAsia="ar-SA"/>
          <w14:ligatures w14:val="none"/>
        </w:rPr>
        <w:lastRenderedPageBreak/>
        <w:t>wykorzystać do formowania skarp zbiornika a jego nadmiar zagospodarować w sposób niepowodujący trwałej zmiany rzeźby terenu.</w:t>
      </w:r>
    </w:p>
    <w:p w14:paraId="05EDCDD9" w14:textId="5A087213" w:rsidR="00233485" w:rsidRPr="00233485" w:rsidRDefault="00233485" w:rsidP="0072732F">
      <w:pPr>
        <w:pStyle w:val="Akapitzlist"/>
        <w:numPr>
          <w:ilvl w:val="0"/>
          <w:numId w:val="4"/>
        </w:numPr>
        <w:spacing w:after="0" w:line="360" w:lineRule="auto"/>
        <w:ind w:left="357" w:hanging="357"/>
        <w:jc w:val="both"/>
        <w:rPr>
          <w:rFonts w:ascii="Times New Roman" w:eastAsia="Times New Roman" w:hAnsi="Times New Roman" w:cs="Times New Roman"/>
          <w:kern w:val="0"/>
          <w:szCs w:val="20"/>
          <w:lang w:eastAsia="ar-SA"/>
          <w14:ligatures w14:val="none"/>
        </w:rPr>
      </w:pPr>
      <w:r w:rsidRPr="00233485">
        <w:rPr>
          <w:rFonts w:ascii="Times New Roman" w:eastAsia="Times New Roman" w:hAnsi="Times New Roman" w:cs="Times New Roman"/>
          <w:kern w:val="0"/>
          <w:szCs w:val="20"/>
          <w:lang w:eastAsia="ar-SA"/>
          <w14:ligatures w14:val="none"/>
        </w:rPr>
        <w:t>Ogrodzenia wykonać bez stosowania elementów mogących powodować zranienie i zabicie zwierząt, w tym wykluczając zastosowanie drutu kolczastego oraz drutu żyletkowego.</w:t>
      </w:r>
    </w:p>
    <w:p w14:paraId="2463BD07" w14:textId="54596E6A" w:rsidR="0054501D" w:rsidRPr="00233485" w:rsidRDefault="0054501D" w:rsidP="0072732F">
      <w:pPr>
        <w:widowControl w:val="0"/>
        <w:numPr>
          <w:ilvl w:val="0"/>
          <w:numId w:val="4"/>
        </w:numPr>
        <w:suppressAutoHyphens/>
        <w:spacing w:after="0" w:line="360" w:lineRule="auto"/>
        <w:ind w:left="357" w:hanging="357"/>
        <w:jc w:val="both"/>
        <w:rPr>
          <w:rFonts w:ascii="Times New Roman" w:eastAsia="Times New Roman" w:hAnsi="Times New Roman" w:cs="Times New Roman"/>
          <w:kern w:val="0"/>
          <w:szCs w:val="20"/>
          <w:lang w:eastAsia="ar-SA"/>
          <w14:ligatures w14:val="none"/>
        </w:rPr>
      </w:pPr>
      <w:r w:rsidRPr="00233485">
        <w:rPr>
          <w:rFonts w:ascii="Times New Roman" w:eastAsia="Times New Roman" w:hAnsi="Times New Roman" w:cs="Times New Roman"/>
          <w:kern w:val="0"/>
          <w:szCs w:val="20"/>
          <w:lang w:eastAsia="ar-SA"/>
          <w14:ligatures w14:val="none"/>
        </w:rPr>
        <w:t>Na etapie realizacji i eksploatacji zamierzenia wyznaczyć miejsca do magazynowania wytworzonych odpadów.</w:t>
      </w:r>
    </w:p>
    <w:p w14:paraId="0CD0561E" w14:textId="77777777" w:rsidR="00233485" w:rsidRPr="00233485" w:rsidRDefault="00233485" w:rsidP="0072732F">
      <w:pPr>
        <w:pStyle w:val="Akapitzlist"/>
        <w:numPr>
          <w:ilvl w:val="0"/>
          <w:numId w:val="4"/>
        </w:numPr>
        <w:spacing w:after="0" w:line="360" w:lineRule="auto"/>
        <w:ind w:left="357" w:hanging="357"/>
        <w:jc w:val="both"/>
        <w:rPr>
          <w:rFonts w:ascii="Times New Roman" w:eastAsia="Times New Roman" w:hAnsi="Times New Roman" w:cs="Times New Roman"/>
          <w:kern w:val="0"/>
          <w:szCs w:val="20"/>
          <w:lang w:eastAsia="ar-SA"/>
          <w14:ligatures w14:val="none"/>
        </w:rPr>
      </w:pPr>
      <w:r w:rsidRPr="00233485">
        <w:rPr>
          <w:rFonts w:ascii="Times New Roman" w:eastAsia="Times New Roman" w:hAnsi="Times New Roman" w:cs="Times New Roman"/>
          <w:kern w:val="0"/>
          <w:szCs w:val="20"/>
          <w:lang w:eastAsia="ar-SA"/>
          <w14:ligatures w14:val="none"/>
        </w:rPr>
        <w:t>Odpady magazynować selektywnie, w sposób uwzględniający ich właściwości fizykochemiczne (pojemniki, kontenery, beczki, silosy kosze, worki, big-bagi, opakowania, pryzmy itp.), w wyznaczonych miejscach, zapewniając ich regularny odbiór przez uprawnione podmioty.</w:t>
      </w:r>
    </w:p>
    <w:p w14:paraId="2C61FF2C" w14:textId="6A1F4F1C" w:rsidR="00233485" w:rsidRPr="00233485" w:rsidRDefault="00233485" w:rsidP="0072732F">
      <w:pPr>
        <w:pStyle w:val="Akapitzlist"/>
        <w:numPr>
          <w:ilvl w:val="0"/>
          <w:numId w:val="4"/>
        </w:numPr>
        <w:spacing w:after="0" w:line="360" w:lineRule="auto"/>
        <w:ind w:left="357" w:hanging="357"/>
        <w:jc w:val="both"/>
        <w:rPr>
          <w:rFonts w:ascii="Times New Roman" w:eastAsia="Times New Roman" w:hAnsi="Times New Roman" w:cs="Times New Roman"/>
          <w:kern w:val="0"/>
          <w:szCs w:val="20"/>
          <w:lang w:eastAsia="ar-SA"/>
          <w14:ligatures w14:val="none"/>
        </w:rPr>
      </w:pPr>
      <w:r w:rsidRPr="00233485">
        <w:rPr>
          <w:rFonts w:ascii="Times New Roman" w:eastAsia="Times New Roman" w:hAnsi="Times New Roman" w:cs="Times New Roman"/>
          <w:kern w:val="0"/>
          <w:szCs w:val="20"/>
          <w:lang w:eastAsia="ar-SA"/>
          <w14:ligatures w14:val="none"/>
        </w:rPr>
        <w:t xml:space="preserve">Wyłączyć z zajęcia i ogrodzenia obszar łąki i nieużytku, zlokalizowany </w:t>
      </w:r>
      <w:r w:rsidR="0072732F">
        <w:rPr>
          <w:rFonts w:ascii="Times New Roman" w:eastAsia="Times New Roman" w:hAnsi="Times New Roman" w:cs="Times New Roman"/>
          <w:kern w:val="0"/>
          <w:szCs w:val="20"/>
          <w:lang w:eastAsia="ar-SA"/>
          <w14:ligatures w14:val="none"/>
        </w:rPr>
        <w:t xml:space="preserve">                                               </w:t>
      </w:r>
      <w:r w:rsidRPr="00233485">
        <w:rPr>
          <w:rFonts w:ascii="Times New Roman" w:eastAsia="Times New Roman" w:hAnsi="Times New Roman" w:cs="Times New Roman"/>
          <w:kern w:val="0"/>
          <w:szCs w:val="20"/>
          <w:lang w:eastAsia="ar-SA"/>
          <w14:ligatures w14:val="none"/>
        </w:rPr>
        <w:t>w północnowschodniej części działki inwestycyjnej, zgodnie z poniższym rysunkiem:</w:t>
      </w:r>
    </w:p>
    <w:p w14:paraId="1BBB4EA8" w14:textId="5C4C76E8" w:rsidR="00233485" w:rsidRDefault="00233485" w:rsidP="00233485">
      <w:pPr>
        <w:widowControl w:val="0"/>
        <w:suppressAutoHyphens/>
        <w:spacing w:after="0" w:line="240" w:lineRule="auto"/>
        <w:ind w:left="357"/>
        <w:jc w:val="both"/>
        <w:rPr>
          <w:rFonts w:ascii="Times New Roman" w:eastAsia="Times New Roman" w:hAnsi="Times New Roman" w:cs="Times New Roman"/>
          <w:kern w:val="0"/>
          <w:szCs w:val="20"/>
          <w:highlight w:val="yellow"/>
          <w:lang w:eastAsia="ar-SA"/>
          <w14:ligatures w14:val="none"/>
        </w:rPr>
      </w:pPr>
      <w:r>
        <w:rPr>
          <w:rFonts w:ascii="Times New Roman" w:eastAsia="Times New Roman" w:hAnsi="Times New Roman" w:cs="Times New Roman"/>
          <w:noProof/>
          <w:kern w:val="0"/>
          <w:szCs w:val="20"/>
          <w:lang w:eastAsia="ar-SA"/>
        </w:rPr>
        <w:drawing>
          <wp:inline distT="0" distB="0" distL="0" distR="0" wp14:anchorId="7C7A9AFD" wp14:editId="2F164F51">
            <wp:extent cx="5106113" cy="3677163"/>
            <wp:effectExtent l="0" t="0" r="0" b="0"/>
            <wp:docPr id="39270009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700097" name="Obraz 392700097"/>
                    <pic:cNvPicPr/>
                  </pic:nvPicPr>
                  <pic:blipFill>
                    <a:blip r:embed="rId10">
                      <a:extLst>
                        <a:ext uri="{28A0092B-C50C-407E-A947-70E740481C1C}">
                          <a14:useLocalDpi xmlns:a14="http://schemas.microsoft.com/office/drawing/2010/main" val="0"/>
                        </a:ext>
                      </a:extLst>
                    </a:blip>
                    <a:stretch>
                      <a:fillRect/>
                    </a:stretch>
                  </pic:blipFill>
                  <pic:spPr>
                    <a:xfrm>
                      <a:off x="0" y="0"/>
                      <a:ext cx="5106113" cy="3677163"/>
                    </a:xfrm>
                    <a:prstGeom prst="rect">
                      <a:avLst/>
                    </a:prstGeom>
                  </pic:spPr>
                </pic:pic>
              </a:graphicData>
            </a:graphic>
          </wp:inline>
        </w:drawing>
      </w:r>
    </w:p>
    <w:p w14:paraId="7A252CFF" w14:textId="4F98B5CA" w:rsidR="00233485" w:rsidRPr="00233485" w:rsidRDefault="00233485" w:rsidP="00233485">
      <w:pPr>
        <w:widowControl w:val="0"/>
        <w:suppressAutoHyphens/>
        <w:spacing w:after="0" w:line="360" w:lineRule="auto"/>
        <w:jc w:val="center"/>
        <w:rPr>
          <w:rFonts w:ascii="Times New Roman" w:eastAsia="Times New Roman" w:hAnsi="Times New Roman" w:cs="Times New Roman"/>
          <w:kern w:val="0"/>
          <w:sz w:val="22"/>
          <w:szCs w:val="22"/>
          <w:highlight w:val="yellow"/>
          <w:lang w:eastAsia="ar-SA"/>
          <w14:ligatures w14:val="none"/>
        </w:rPr>
      </w:pPr>
      <w:r w:rsidRPr="00233485">
        <w:rPr>
          <w:rFonts w:ascii="Times New Roman" w:eastAsia="Times New Roman" w:hAnsi="Times New Roman" w:cs="Times New Roman"/>
          <w:kern w:val="0"/>
          <w:sz w:val="22"/>
          <w:szCs w:val="22"/>
          <w:lang w:eastAsia="ar-SA"/>
          <w14:ligatures w14:val="none"/>
        </w:rPr>
        <w:t>Rysunek 2. Lokalizacja zabudowy mieszkaniowej z wyłączeniem obszaru w północnowschodniej części działki inwestycyjnej.</w:t>
      </w:r>
    </w:p>
    <w:p w14:paraId="0361C26C" w14:textId="77777777" w:rsidR="00233485" w:rsidRPr="00233485" w:rsidRDefault="00233485" w:rsidP="00233485">
      <w:pPr>
        <w:pStyle w:val="Akapitzlist"/>
        <w:numPr>
          <w:ilvl w:val="0"/>
          <w:numId w:val="4"/>
        </w:numPr>
        <w:spacing w:after="100" w:afterAutospacing="1" w:line="360" w:lineRule="auto"/>
        <w:ind w:left="357" w:hanging="357"/>
        <w:jc w:val="both"/>
        <w:rPr>
          <w:rFonts w:ascii="Times New Roman" w:eastAsia="Times New Roman" w:hAnsi="Times New Roman" w:cs="Times New Roman"/>
          <w:kern w:val="0"/>
          <w:szCs w:val="20"/>
          <w:lang w:eastAsia="ar-SA"/>
          <w14:ligatures w14:val="none"/>
        </w:rPr>
      </w:pPr>
      <w:r w:rsidRPr="00233485">
        <w:rPr>
          <w:rFonts w:ascii="Times New Roman" w:eastAsia="Times New Roman" w:hAnsi="Times New Roman" w:cs="Times New Roman"/>
          <w:kern w:val="0"/>
          <w:szCs w:val="20"/>
          <w:lang w:eastAsia="ar-SA"/>
          <w14:ligatures w14:val="none"/>
        </w:rPr>
        <w:t xml:space="preserve">Ewentualne oświetlenie terenu inwestycji ograniczyć do niezbędnego minimum oraz wykonać z wykorzystaniem źródła światła o niskiej emisji promieniowania UV (np. LED) oraz lampami skierowanymi w dół. </w:t>
      </w:r>
    </w:p>
    <w:p w14:paraId="0C49E9E4" w14:textId="494CA8C7" w:rsidR="0054501D" w:rsidRPr="007329B8" w:rsidRDefault="0054501D" w:rsidP="007329B8">
      <w:pPr>
        <w:widowControl w:val="0"/>
        <w:numPr>
          <w:ilvl w:val="0"/>
          <w:numId w:val="4"/>
        </w:numPr>
        <w:suppressAutoHyphens/>
        <w:spacing w:after="0" w:line="360" w:lineRule="auto"/>
        <w:ind w:left="357" w:hanging="357"/>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Times New Roman"/>
          <w:kern w:val="0"/>
          <w:szCs w:val="20"/>
          <w:lang w:eastAsia="ar-SA"/>
          <w14:ligatures w14:val="none"/>
        </w:rPr>
        <w:t xml:space="preserve">Zaplecze budowy wyposażyć w kabiny sanitarne i pojemniki na odpady komunalne, które będą regularnie opróżniane przez uprawnione firmy. Zaplecze należy zlokalizować </w:t>
      </w:r>
      <w:r w:rsidR="0072732F">
        <w:rPr>
          <w:rFonts w:ascii="Times New Roman" w:eastAsia="Times New Roman" w:hAnsi="Times New Roman" w:cs="Times New Roman"/>
          <w:kern w:val="0"/>
          <w:szCs w:val="20"/>
          <w:lang w:eastAsia="ar-SA"/>
          <w14:ligatures w14:val="none"/>
        </w:rPr>
        <w:t xml:space="preserve">                          </w:t>
      </w:r>
      <w:r w:rsidRPr="007329B8">
        <w:rPr>
          <w:rFonts w:ascii="Times New Roman" w:eastAsia="Times New Roman" w:hAnsi="Times New Roman" w:cs="Times New Roman"/>
          <w:kern w:val="0"/>
          <w:szCs w:val="20"/>
          <w:lang w:eastAsia="ar-SA"/>
          <w14:ligatures w14:val="none"/>
        </w:rPr>
        <w:t xml:space="preserve">w oddaleniu od zbiorników wody i wód powierzchniowych oraz poza obszarem </w:t>
      </w:r>
      <w:r w:rsidR="00870267" w:rsidRPr="007329B8">
        <w:rPr>
          <w:rFonts w:ascii="Times New Roman" w:eastAsia="Times New Roman" w:hAnsi="Times New Roman" w:cs="Times New Roman"/>
          <w:kern w:val="0"/>
          <w:szCs w:val="20"/>
          <w:lang w:eastAsia="ar-SA"/>
          <w14:ligatures w14:val="none"/>
        </w:rPr>
        <w:t>zagrożenia</w:t>
      </w:r>
      <w:r w:rsidRPr="007329B8">
        <w:rPr>
          <w:rFonts w:ascii="Times New Roman" w:eastAsia="Times New Roman" w:hAnsi="Times New Roman" w:cs="Times New Roman"/>
          <w:kern w:val="0"/>
          <w:szCs w:val="20"/>
          <w:lang w:eastAsia="ar-SA"/>
          <w14:ligatures w14:val="none"/>
        </w:rPr>
        <w:t xml:space="preserve"> </w:t>
      </w:r>
      <w:r w:rsidRPr="007329B8">
        <w:rPr>
          <w:rFonts w:ascii="Times New Roman" w:eastAsia="Times New Roman" w:hAnsi="Times New Roman" w:cs="Times New Roman"/>
          <w:kern w:val="0"/>
          <w:szCs w:val="20"/>
          <w:lang w:eastAsia="ar-SA"/>
          <w14:ligatures w14:val="none"/>
        </w:rPr>
        <w:lastRenderedPageBreak/>
        <w:t>powodziowego.</w:t>
      </w:r>
    </w:p>
    <w:p w14:paraId="060DA74A" w14:textId="5989337E" w:rsidR="0054501D" w:rsidRPr="007329B8" w:rsidRDefault="00870267" w:rsidP="00A51F8B">
      <w:pPr>
        <w:widowControl w:val="0"/>
        <w:numPr>
          <w:ilvl w:val="0"/>
          <w:numId w:val="4"/>
        </w:numPr>
        <w:suppressAutoHyphens/>
        <w:spacing w:after="0" w:line="360" w:lineRule="auto"/>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Times New Roman"/>
          <w:kern w:val="0"/>
          <w:szCs w:val="20"/>
          <w:lang w:eastAsia="ar-SA"/>
          <w14:ligatures w14:val="none"/>
        </w:rPr>
        <w:t>T</w:t>
      </w:r>
      <w:r w:rsidR="0054501D" w:rsidRPr="007329B8">
        <w:rPr>
          <w:rFonts w:ascii="Times New Roman" w:eastAsia="Times New Roman" w:hAnsi="Times New Roman" w:cs="Times New Roman"/>
          <w:kern w:val="0"/>
          <w:szCs w:val="20"/>
          <w:lang w:eastAsia="ar-SA"/>
          <w14:ligatures w14:val="none"/>
        </w:rPr>
        <w:t>eren robót należy wyposażyć w odpowiednia ilość substancji neutralizujących zanieczyszczenia ropopochodne, zużyte</w:t>
      </w:r>
      <w:r w:rsidRPr="007329B8">
        <w:rPr>
          <w:rFonts w:ascii="Times New Roman" w:eastAsia="Times New Roman" w:hAnsi="Times New Roman" w:cs="Times New Roman"/>
          <w:kern w:val="0"/>
          <w:szCs w:val="20"/>
          <w:lang w:eastAsia="ar-SA"/>
          <w14:ligatures w14:val="none"/>
        </w:rPr>
        <w:t xml:space="preserve"> sorbety przechowywać w szczelnych pojemnikach i przekazać je uprawnionym podmiotą.</w:t>
      </w:r>
    </w:p>
    <w:p w14:paraId="7C6C7ED3" w14:textId="7A162B69" w:rsidR="00870267" w:rsidRPr="007329B8" w:rsidRDefault="00870267" w:rsidP="00A51F8B">
      <w:pPr>
        <w:widowControl w:val="0"/>
        <w:numPr>
          <w:ilvl w:val="0"/>
          <w:numId w:val="4"/>
        </w:numPr>
        <w:suppressAutoHyphens/>
        <w:spacing w:after="0" w:line="360" w:lineRule="auto"/>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Times New Roman"/>
          <w:kern w:val="0"/>
          <w:szCs w:val="20"/>
          <w:lang w:eastAsia="ar-SA"/>
          <w14:ligatures w14:val="none"/>
        </w:rPr>
        <w:t>W miejscu składowania odpadów podłoże należy zabezpieczyć przed przedostaniem się zanieczyszczeń do gruntu i przed opadami atmosferycznymi.</w:t>
      </w:r>
    </w:p>
    <w:p w14:paraId="3DC1DA59" w14:textId="5B981349" w:rsidR="00870267" w:rsidRPr="007329B8" w:rsidRDefault="00870267" w:rsidP="00A51F8B">
      <w:pPr>
        <w:widowControl w:val="0"/>
        <w:numPr>
          <w:ilvl w:val="0"/>
          <w:numId w:val="4"/>
        </w:numPr>
        <w:suppressAutoHyphens/>
        <w:spacing w:after="0" w:line="360" w:lineRule="auto"/>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Times New Roman"/>
          <w:kern w:val="0"/>
          <w:szCs w:val="20"/>
          <w:lang w:eastAsia="ar-SA"/>
          <w14:ligatures w14:val="none"/>
        </w:rPr>
        <w:t>Wody opadowe i roztopowe z terenu inwestycji należy zagospodarować na terenach biologicznie czynnych, zbiornikach retencyjnych, kanalizacji deszczowej. Wyklucza się możliwość bezpośredniego odprowadzenia tych wód do urządzeń melioracyjnych i wód powierzchniowych.</w:t>
      </w:r>
    </w:p>
    <w:p w14:paraId="6A089E1B" w14:textId="5F508C67" w:rsidR="00870267" w:rsidRPr="007329B8" w:rsidRDefault="00870267" w:rsidP="00A51F8B">
      <w:pPr>
        <w:widowControl w:val="0"/>
        <w:numPr>
          <w:ilvl w:val="0"/>
          <w:numId w:val="4"/>
        </w:numPr>
        <w:suppressAutoHyphens/>
        <w:spacing w:after="0" w:line="360" w:lineRule="auto"/>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Times New Roman"/>
          <w:kern w:val="0"/>
          <w:szCs w:val="20"/>
          <w:lang w:eastAsia="ar-SA"/>
          <w14:ligatures w14:val="none"/>
        </w:rPr>
        <w:t xml:space="preserve">Zachować w sprawności technicznej ewentualne urządzenia podziemne </w:t>
      </w:r>
      <w:r w:rsidR="007329B8">
        <w:rPr>
          <w:rFonts w:ascii="Times New Roman" w:eastAsia="Times New Roman" w:hAnsi="Times New Roman" w:cs="Times New Roman"/>
          <w:kern w:val="0"/>
          <w:szCs w:val="20"/>
          <w:lang w:eastAsia="ar-SA"/>
          <w14:ligatures w14:val="none"/>
        </w:rPr>
        <w:t>(</w:t>
      </w:r>
      <w:r w:rsidRPr="007329B8">
        <w:rPr>
          <w:rFonts w:ascii="Times New Roman" w:eastAsia="Times New Roman" w:hAnsi="Times New Roman" w:cs="Times New Roman"/>
          <w:kern w:val="0"/>
          <w:szCs w:val="20"/>
          <w:lang w:eastAsia="ar-SA"/>
          <w14:ligatures w14:val="none"/>
        </w:rPr>
        <w:t>drenowanie), zbiorniki wodne i istniejące rowy.</w:t>
      </w:r>
    </w:p>
    <w:p w14:paraId="2436D568" w14:textId="77777777" w:rsidR="00870267" w:rsidRPr="007329B8" w:rsidRDefault="00870267" w:rsidP="00870267">
      <w:pPr>
        <w:widowControl w:val="0"/>
        <w:numPr>
          <w:ilvl w:val="0"/>
          <w:numId w:val="4"/>
        </w:numPr>
        <w:suppressAutoHyphens/>
        <w:spacing w:after="0" w:line="360" w:lineRule="auto"/>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Times New Roman"/>
          <w:kern w:val="0"/>
          <w:szCs w:val="20"/>
          <w:lang w:eastAsia="ar-SA"/>
          <w14:ligatures w14:val="none"/>
        </w:rPr>
        <w:t>Ogrodzenie usytuować w odległości min. 1,5 m od granicy działek wód powierzchniowych i rowów, min. 10 cm. nad gruntem bez fundamentów liniowych.</w:t>
      </w:r>
    </w:p>
    <w:p w14:paraId="5A5AFE29" w14:textId="1451E124" w:rsidR="00A51F8B" w:rsidRPr="007329B8" w:rsidRDefault="00A51F8B" w:rsidP="00870267">
      <w:pPr>
        <w:widowControl w:val="0"/>
        <w:numPr>
          <w:ilvl w:val="0"/>
          <w:numId w:val="4"/>
        </w:numPr>
        <w:suppressAutoHyphens/>
        <w:spacing w:after="0" w:line="360" w:lineRule="auto"/>
        <w:jc w:val="both"/>
        <w:rPr>
          <w:rFonts w:ascii="Times New Roman" w:eastAsia="Times New Roman" w:hAnsi="Times New Roman" w:cs="Times New Roman"/>
          <w:kern w:val="0"/>
          <w:szCs w:val="20"/>
          <w:lang w:eastAsia="ar-SA"/>
          <w14:ligatures w14:val="none"/>
        </w:rPr>
      </w:pPr>
      <w:r w:rsidRPr="007329B8">
        <w:rPr>
          <w:rFonts w:ascii="Times New Roman" w:eastAsia="Times New Roman" w:hAnsi="Times New Roman" w:cs="Mangal"/>
          <w:kern w:val="1"/>
          <w:lang w:eastAsia="hi-IN" w:bidi="hi-IN"/>
          <w14:ligatures w14:val="none"/>
        </w:rPr>
        <w:t>W fazie realizacji i eksploatacji inwestycji należy respektować zakazy wynikające z jej położenia w Obszarze Chronionego Krajobrazu Strefy Krawędziowej Kotliny Toruńskiej.</w:t>
      </w:r>
    </w:p>
    <w:p w14:paraId="6FD56134" w14:textId="63B939A1" w:rsidR="00A51F8B" w:rsidRPr="004C04A6" w:rsidRDefault="00A51F8B" w:rsidP="007329B8">
      <w:pPr>
        <w:widowControl w:val="0"/>
        <w:numPr>
          <w:ilvl w:val="0"/>
          <w:numId w:val="3"/>
        </w:numPr>
        <w:suppressAutoHyphens/>
        <w:spacing w:before="360" w:after="120" w:line="360" w:lineRule="auto"/>
        <w:ind w:left="709" w:hanging="709"/>
        <w:jc w:val="both"/>
        <w:rPr>
          <w:rFonts w:ascii="Times New Roman" w:eastAsia="Times New Roman" w:hAnsi="Times New Roman" w:cs="Times New Roman"/>
          <w:kern w:val="1"/>
          <w:lang w:eastAsia="hi-IN" w:bidi="hi-IN"/>
          <w14:ligatures w14:val="none"/>
        </w:rPr>
      </w:pPr>
      <w:r w:rsidRPr="00233485">
        <w:rPr>
          <w:rFonts w:ascii="Times New Roman" w:eastAsia="Times New Roman" w:hAnsi="Times New Roman" w:cs="Times New Roman"/>
          <w:b/>
          <w:kern w:val="1"/>
          <w:lang w:eastAsia="hi-IN" w:bidi="hi-IN"/>
          <w14:ligatures w14:val="none"/>
        </w:rPr>
        <w:t>Wymagania dotyczące ochrony środowiska konieczne do uwzględnienia w dokumentacji wymaganej do wydania decyzji zgodnie z art. 72 ust. 1 ustawy z dnia 3 października 2008r. o udostępnianiu informacji o środowisku i jego ochronie, udziale społeczeństwa w ochronie środowiska oraz o ocenach oddziaływania na środowisko (Dz. U. z 202</w:t>
      </w:r>
      <w:r w:rsidR="004C04A6">
        <w:rPr>
          <w:rFonts w:ascii="Times New Roman" w:eastAsia="Times New Roman" w:hAnsi="Times New Roman" w:cs="Times New Roman"/>
          <w:b/>
          <w:kern w:val="1"/>
          <w:lang w:eastAsia="hi-IN" w:bidi="hi-IN"/>
          <w14:ligatures w14:val="none"/>
        </w:rPr>
        <w:t>4</w:t>
      </w:r>
      <w:r w:rsidRPr="00233485">
        <w:rPr>
          <w:rFonts w:ascii="Times New Roman" w:eastAsia="Times New Roman" w:hAnsi="Times New Roman" w:cs="Times New Roman"/>
          <w:b/>
          <w:kern w:val="1"/>
          <w:lang w:eastAsia="hi-IN" w:bidi="hi-IN"/>
          <w14:ligatures w14:val="none"/>
        </w:rPr>
        <w:t xml:space="preserve"> r., poz. 1</w:t>
      </w:r>
      <w:r w:rsidR="004C04A6">
        <w:rPr>
          <w:rFonts w:ascii="Times New Roman" w:eastAsia="Times New Roman" w:hAnsi="Times New Roman" w:cs="Times New Roman"/>
          <w:b/>
          <w:kern w:val="1"/>
          <w:lang w:eastAsia="hi-IN" w:bidi="hi-IN"/>
          <w14:ligatures w14:val="none"/>
        </w:rPr>
        <w:t>112 z późn. zm.</w:t>
      </w:r>
      <w:r w:rsidRPr="00233485">
        <w:rPr>
          <w:rFonts w:ascii="Times New Roman" w:eastAsia="Times New Roman" w:hAnsi="Times New Roman" w:cs="Times New Roman"/>
          <w:b/>
          <w:kern w:val="1"/>
          <w:lang w:eastAsia="hi-IN" w:bidi="hi-IN"/>
          <w14:ligatures w14:val="none"/>
        </w:rPr>
        <w:t xml:space="preserve">) </w:t>
      </w:r>
      <w:r w:rsidR="0072732F">
        <w:rPr>
          <w:rFonts w:ascii="Times New Roman" w:eastAsia="Times New Roman" w:hAnsi="Times New Roman" w:cs="Times New Roman"/>
          <w:b/>
          <w:kern w:val="1"/>
          <w:lang w:eastAsia="hi-IN" w:bidi="hi-IN"/>
          <w14:ligatures w14:val="none"/>
        </w:rPr>
        <w:t xml:space="preserve">                                   </w:t>
      </w:r>
      <w:r w:rsidRPr="00233485">
        <w:rPr>
          <w:rFonts w:ascii="Times New Roman" w:eastAsia="Times New Roman" w:hAnsi="Times New Roman" w:cs="Times New Roman"/>
          <w:b/>
          <w:kern w:val="1"/>
          <w:lang w:eastAsia="hi-IN" w:bidi="hi-IN"/>
          <w14:ligatures w14:val="none"/>
        </w:rPr>
        <w:t xml:space="preserve">w szczególności </w:t>
      </w:r>
      <w:r w:rsidR="00233485" w:rsidRPr="00233485">
        <w:rPr>
          <w:rFonts w:ascii="Times New Roman" w:eastAsia="Times New Roman" w:hAnsi="Times New Roman" w:cs="Times New Roman"/>
          <w:b/>
          <w:kern w:val="1"/>
          <w:lang w:eastAsia="hi-IN" w:bidi="hi-IN"/>
          <w14:ligatures w14:val="none"/>
        </w:rPr>
        <w:t xml:space="preserve">w projekcie zagospodarowania działki lub terenu lub projekcie architektoniczno-budowlanym, w przypadku decyzji, o których mowa w art. </w:t>
      </w:r>
      <w:r w:rsidR="00233485" w:rsidRPr="004C04A6">
        <w:rPr>
          <w:rFonts w:ascii="Times New Roman" w:eastAsia="Times New Roman" w:hAnsi="Times New Roman" w:cs="Times New Roman"/>
          <w:b/>
          <w:kern w:val="1"/>
          <w:lang w:eastAsia="hi-IN" w:bidi="hi-IN"/>
          <w14:ligatures w14:val="none"/>
        </w:rPr>
        <w:t>72 ust. I pkt 1, 10, 14, 18, 23, 26, 27 i 29 uouioś:</w:t>
      </w:r>
    </w:p>
    <w:p w14:paraId="67FF00D3" w14:textId="5AD094DF" w:rsidR="00A51F8B" w:rsidRPr="004C04A6" w:rsidRDefault="004C04A6" w:rsidP="00A51F8B">
      <w:pPr>
        <w:widowControl w:val="0"/>
        <w:numPr>
          <w:ilvl w:val="0"/>
          <w:numId w:val="6"/>
        </w:numPr>
        <w:suppressAutoHyphens/>
        <w:spacing w:before="360" w:after="120" w:line="360" w:lineRule="auto"/>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noProof/>
          <w:kern w:val="1"/>
          <w:lang w:eastAsia="hi-IN" w:bidi="hi-IN"/>
          <w14:ligatures w14:val="none"/>
        </w:rPr>
        <w:t>Ścieki bytowe, na etapie eksploatacji budynków mieszkalnych, odprowadzać do gminnej sieci kanalizacji sanitarnej.</w:t>
      </w:r>
    </w:p>
    <w:p w14:paraId="3CCF7F16" w14:textId="77777777" w:rsidR="00A51F8B" w:rsidRPr="004C04A6" w:rsidRDefault="00A51F8B" w:rsidP="007329B8">
      <w:pPr>
        <w:widowControl w:val="0"/>
        <w:numPr>
          <w:ilvl w:val="0"/>
          <w:numId w:val="3"/>
        </w:numPr>
        <w:suppressAutoHyphens/>
        <w:spacing w:before="360" w:after="120" w:line="360" w:lineRule="auto"/>
        <w:ind w:left="709" w:hanging="709"/>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kern w:val="1"/>
          <w:lang w:eastAsia="hi-IN" w:bidi="hi-IN"/>
          <w14:ligatures w14:val="none"/>
        </w:rPr>
        <w:t>Przed rozpoczęciem realizacji przedsięwzięcia nie należy przeprowadzać ocen oddziaływania na środowisko.</w:t>
      </w:r>
    </w:p>
    <w:p w14:paraId="7F4B4010" w14:textId="77777777" w:rsidR="00A51F8B" w:rsidRPr="007329B8" w:rsidRDefault="00A51F8B" w:rsidP="007329B8">
      <w:pPr>
        <w:widowControl w:val="0"/>
        <w:numPr>
          <w:ilvl w:val="0"/>
          <w:numId w:val="3"/>
        </w:numPr>
        <w:suppressAutoHyphens/>
        <w:spacing w:before="360" w:after="120" w:line="360" w:lineRule="auto"/>
        <w:ind w:left="709" w:hanging="709"/>
        <w:jc w:val="both"/>
        <w:rPr>
          <w:rFonts w:ascii="Times New Roman" w:eastAsia="Times New Roman" w:hAnsi="Times New Roman" w:cs="Times New Roman"/>
          <w:kern w:val="1"/>
          <w:lang w:eastAsia="hi-IN" w:bidi="hi-IN"/>
          <w14:ligatures w14:val="none"/>
        </w:rPr>
      </w:pPr>
      <w:r w:rsidRPr="007329B8">
        <w:rPr>
          <w:rFonts w:ascii="Times New Roman" w:eastAsia="Times New Roman" w:hAnsi="Times New Roman" w:cs="Times New Roman"/>
          <w:b/>
          <w:kern w:val="1"/>
          <w:lang w:eastAsia="hi-IN" w:bidi="hi-IN"/>
          <w14:ligatures w14:val="none"/>
        </w:rPr>
        <w:t>Wymogi w zakresie przeciwdziałania skutkom awarii przemysłowych</w:t>
      </w:r>
    </w:p>
    <w:p w14:paraId="04E59430" w14:textId="4CAF0FCA" w:rsidR="00A51F8B" w:rsidRPr="007329B8" w:rsidRDefault="00A51F8B" w:rsidP="00A51F8B">
      <w:pPr>
        <w:widowControl w:val="0"/>
        <w:suppressAutoHyphens/>
        <w:spacing w:after="0" w:line="360" w:lineRule="auto"/>
        <w:ind w:firstLine="708"/>
        <w:jc w:val="both"/>
        <w:rPr>
          <w:rFonts w:ascii="Times New Roman" w:eastAsia="Times New Roman" w:hAnsi="Times New Roman" w:cs="Times New Roman"/>
          <w:kern w:val="1"/>
          <w:lang w:eastAsia="hi-IN" w:bidi="hi-IN"/>
          <w14:ligatures w14:val="none"/>
        </w:rPr>
      </w:pPr>
      <w:r w:rsidRPr="007329B8">
        <w:rPr>
          <w:rFonts w:ascii="Times New Roman" w:eastAsia="Times New Roman" w:hAnsi="Times New Roman" w:cs="Times New Roman"/>
          <w:kern w:val="1"/>
          <w:lang w:eastAsia="hi-IN" w:bidi="hi-IN"/>
          <w14:ligatures w14:val="none"/>
        </w:rPr>
        <w:t xml:space="preserve">Inwestycja nie wiąże się z realizowaniem przedsięwzięcia na terenie zakładu </w:t>
      </w:r>
      <w:r w:rsidRPr="007329B8">
        <w:rPr>
          <w:rFonts w:ascii="Times New Roman" w:eastAsia="Times New Roman" w:hAnsi="Times New Roman" w:cs="Times New Roman"/>
          <w:kern w:val="1"/>
          <w:lang w:eastAsia="hi-IN" w:bidi="hi-IN"/>
          <w14:ligatures w14:val="none"/>
        </w:rPr>
        <w:lastRenderedPageBreak/>
        <w:t>o zwiększonym bądź dużym ryzyku pojawienia się awarii przemysłowej w myśl rozporządzenia Ministra Gospodarki z dnia 29 stycznia 2016 r. w sprawie rodzajów i ilości znajdujących się w zakładzie substancji niebezpiecznych, decydujących o zaliczeniu zakładu do zakładu o zwiększonym ryzyku lub dużym ryzyku wystąpienia poważnej awarii przemysłowej (Dz. U. z 2016 r., poz. 138). w związku z powyższym nie ma konieczności określenia wymogów w zakresie przeciwdziałania skutkom awarii.</w:t>
      </w:r>
    </w:p>
    <w:p w14:paraId="767297FA" w14:textId="77777777" w:rsidR="00A51F8B" w:rsidRPr="004C04A6" w:rsidRDefault="00A51F8B" w:rsidP="007329B8">
      <w:pPr>
        <w:widowControl w:val="0"/>
        <w:numPr>
          <w:ilvl w:val="0"/>
          <w:numId w:val="3"/>
        </w:numPr>
        <w:suppressAutoHyphens/>
        <w:spacing w:before="360" w:after="120" w:line="360" w:lineRule="auto"/>
        <w:ind w:left="709" w:hanging="709"/>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b/>
          <w:kern w:val="1"/>
          <w:lang w:eastAsia="hi-IN" w:bidi="hi-IN"/>
          <w14:ligatures w14:val="none"/>
        </w:rPr>
        <w:t>Wymogi w zakresie ograniczenia transgranicznego oddziaływania na środowisko</w:t>
      </w:r>
    </w:p>
    <w:p w14:paraId="253D47E9" w14:textId="77777777" w:rsidR="00A51F8B" w:rsidRPr="004C04A6" w:rsidRDefault="00A51F8B" w:rsidP="00A51F8B">
      <w:pPr>
        <w:widowControl w:val="0"/>
        <w:suppressAutoHyphens/>
        <w:spacing w:after="0" w:line="360" w:lineRule="auto"/>
        <w:ind w:firstLine="708"/>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kern w:val="1"/>
          <w:lang w:eastAsia="hi-IN" w:bidi="hi-IN"/>
          <w14:ligatures w14:val="none"/>
        </w:rPr>
        <w:t>Ze względu na lokalizację w dużej odległości od granic państwa oraz zakresu oddziaływania inwestycji nie stwierdzono konieczności przeprowadzenia postępowania w sprawie transgranicznego oddziaływania na środowisko.</w:t>
      </w:r>
    </w:p>
    <w:p w14:paraId="3AFC7350" w14:textId="77777777" w:rsidR="00A51F8B" w:rsidRPr="007329B8" w:rsidRDefault="00A51F8B" w:rsidP="007329B8">
      <w:pPr>
        <w:widowControl w:val="0"/>
        <w:numPr>
          <w:ilvl w:val="0"/>
          <w:numId w:val="3"/>
        </w:numPr>
        <w:suppressAutoHyphens/>
        <w:spacing w:before="360" w:after="120" w:line="360" w:lineRule="auto"/>
        <w:ind w:left="709" w:hanging="709"/>
        <w:jc w:val="both"/>
        <w:rPr>
          <w:rFonts w:ascii="Times New Roman" w:eastAsia="Times New Roman" w:hAnsi="Times New Roman" w:cs="Times New Roman"/>
          <w:b/>
          <w:kern w:val="1"/>
          <w:lang w:eastAsia="hi-IN" w:bidi="hi-IN"/>
          <w14:ligatures w14:val="none"/>
        </w:rPr>
      </w:pPr>
      <w:r w:rsidRPr="007329B8">
        <w:rPr>
          <w:rFonts w:ascii="Times New Roman" w:eastAsia="Times New Roman" w:hAnsi="Times New Roman" w:cs="Times New Roman"/>
          <w:b/>
          <w:kern w:val="1"/>
          <w:lang w:eastAsia="hi-IN" w:bidi="hi-IN"/>
          <w14:ligatures w14:val="none"/>
        </w:rPr>
        <w:t>Konieczność wykonania monitoringu porealizacyjnego.</w:t>
      </w:r>
    </w:p>
    <w:p w14:paraId="01E08A59" w14:textId="77777777" w:rsidR="00A51F8B" w:rsidRPr="007329B8" w:rsidRDefault="00A51F8B" w:rsidP="00A51F8B">
      <w:pPr>
        <w:autoSpaceDE w:val="0"/>
        <w:autoSpaceDN w:val="0"/>
        <w:adjustRightInd w:val="0"/>
        <w:spacing w:after="0" w:line="360" w:lineRule="auto"/>
        <w:ind w:firstLine="708"/>
        <w:jc w:val="both"/>
        <w:rPr>
          <w:rFonts w:ascii="Times New Roman" w:eastAsia="Times New Roman" w:hAnsi="Times New Roman" w:cs="Times New Roman"/>
          <w:kern w:val="0"/>
          <w:lang w:eastAsia="pl-PL"/>
          <w14:ligatures w14:val="none"/>
        </w:rPr>
      </w:pPr>
      <w:r w:rsidRPr="007329B8">
        <w:rPr>
          <w:rFonts w:ascii="Times New Roman" w:eastAsia="Times New Roman" w:hAnsi="Times New Roman" w:cs="Times New Roman"/>
          <w:kern w:val="0"/>
          <w:lang w:eastAsia="pl-PL"/>
          <w14:ligatures w14:val="none"/>
        </w:rPr>
        <w:t xml:space="preserve">Po przeanalizowaniu charakteru przedsięwzięcia nie stwierdzam konieczności przeprowadzenia monitoringu porealizacyjnego. </w:t>
      </w:r>
    </w:p>
    <w:p w14:paraId="1E283A59" w14:textId="77777777" w:rsidR="00A51F8B" w:rsidRPr="004C04A6" w:rsidRDefault="00A51F8B" w:rsidP="00D639C5">
      <w:pPr>
        <w:widowControl w:val="0"/>
        <w:suppressAutoHyphens/>
        <w:spacing w:before="960" w:after="120" w:line="360" w:lineRule="auto"/>
        <w:jc w:val="center"/>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b/>
          <w:kern w:val="1"/>
          <w:lang w:eastAsia="hi-IN" w:bidi="hi-IN"/>
          <w14:ligatures w14:val="none"/>
        </w:rPr>
        <w:t>Uzasadnienie</w:t>
      </w:r>
    </w:p>
    <w:p w14:paraId="08531CCA" w14:textId="67CF8A4C" w:rsidR="00A51F8B" w:rsidRPr="005650DF" w:rsidRDefault="00A51F8B" w:rsidP="007329B8">
      <w:pPr>
        <w:widowControl w:val="0"/>
        <w:suppressAutoHyphens/>
        <w:spacing w:after="0" w:line="360" w:lineRule="auto"/>
        <w:ind w:firstLine="709"/>
        <w:jc w:val="both"/>
        <w:rPr>
          <w:rFonts w:ascii="Times New Roman" w:eastAsia="Times New Roman" w:hAnsi="Times New Roman" w:cs="Times New Roman"/>
          <w:kern w:val="1"/>
          <w:highlight w:val="yellow"/>
          <w:lang w:eastAsia="hi-IN" w:bidi="hi-IN"/>
          <w14:ligatures w14:val="none"/>
        </w:rPr>
      </w:pPr>
      <w:r w:rsidRPr="004C04A6">
        <w:rPr>
          <w:rFonts w:ascii="Times New Roman" w:eastAsia="Times New Roman" w:hAnsi="Times New Roman" w:cs="Times New Roman"/>
          <w:kern w:val="1"/>
          <w:lang w:eastAsia="hi-IN" w:bidi="hi-IN"/>
          <w14:ligatures w14:val="none"/>
        </w:rPr>
        <w:t>Wnioskiem</w:t>
      </w:r>
      <w:r w:rsidR="004C04A6" w:rsidRPr="004C04A6">
        <w:t xml:space="preserve"> </w:t>
      </w:r>
      <w:r w:rsidR="004C04A6" w:rsidRPr="004C04A6">
        <w:rPr>
          <w:rFonts w:ascii="Times New Roman" w:eastAsia="Times New Roman" w:hAnsi="Times New Roman" w:cs="Times New Roman"/>
          <w:kern w:val="1"/>
          <w:lang w:eastAsia="hi-IN" w:bidi="hi-IN"/>
          <w14:ligatures w14:val="none"/>
        </w:rPr>
        <w:t xml:space="preserve">z dnia 8 maja 2025 r. Pani Katarzyny Dąbek, reprezentowana przez Panią Aldonę Mikulską </w:t>
      </w:r>
      <w:r w:rsidRPr="004C04A6">
        <w:rPr>
          <w:rFonts w:ascii="Times New Roman" w:eastAsia="Times New Roman" w:hAnsi="Times New Roman" w:cs="Times New Roman"/>
          <w:kern w:val="1"/>
          <w:lang w:eastAsia="hi-IN" w:bidi="hi-IN"/>
          <w14:ligatures w14:val="none"/>
        </w:rPr>
        <w:t>wystąpił</w:t>
      </w:r>
      <w:r w:rsidR="004C04A6" w:rsidRPr="004C04A6">
        <w:rPr>
          <w:rFonts w:ascii="Times New Roman" w:eastAsia="Times New Roman" w:hAnsi="Times New Roman" w:cs="Times New Roman"/>
          <w:kern w:val="1"/>
          <w:lang w:eastAsia="hi-IN" w:bidi="hi-IN"/>
          <w14:ligatures w14:val="none"/>
        </w:rPr>
        <w:t>a</w:t>
      </w:r>
      <w:r w:rsidRPr="004C04A6">
        <w:rPr>
          <w:rFonts w:ascii="Times New Roman" w:eastAsia="Times New Roman" w:hAnsi="Times New Roman" w:cs="Times New Roman"/>
          <w:kern w:val="1"/>
          <w:lang w:eastAsia="hi-IN" w:bidi="hi-IN"/>
          <w14:ligatures w14:val="none"/>
        </w:rPr>
        <w:t xml:space="preserve"> o wydanie decyzji o środowiskowych uwarunkowaniach dla przedsięwzięcia </w:t>
      </w:r>
      <w:r w:rsidR="004C04A6" w:rsidRPr="004C04A6">
        <w:rPr>
          <w:rFonts w:ascii="Times New Roman" w:eastAsia="Times New Roman" w:hAnsi="Times New Roman" w:cs="Times New Roman"/>
          <w:kern w:val="1"/>
          <w:lang w:eastAsia="hi-IN" w:bidi="hi-IN"/>
          <w14:ligatures w14:val="none"/>
        </w:rPr>
        <w:t>pn.: „Budowa osiedla domów jednorodzinnych na działce numer 200/11 obręb Czarne Błoto”</w:t>
      </w:r>
      <w:r w:rsidR="004C04A6">
        <w:rPr>
          <w:rFonts w:ascii="Times New Roman" w:eastAsia="Times New Roman" w:hAnsi="Times New Roman" w:cs="Times New Roman"/>
          <w:kern w:val="1"/>
          <w:lang w:eastAsia="hi-IN" w:bidi="hi-IN"/>
          <w14:ligatures w14:val="none"/>
        </w:rPr>
        <w:t xml:space="preserve">. </w:t>
      </w:r>
      <w:r w:rsidRPr="004C04A6">
        <w:rPr>
          <w:rFonts w:ascii="Times New Roman" w:eastAsia="Times New Roman" w:hAnsi="Times New Roman" w:cs="Times New Roman"/>
          <w:kern w:val="1"/>
          <w:lang w:eastAsia="hi-IN" w:bidi="hi-IN"/>
          <w14:ligatures w14:val="none"/>
        </w:rPr>
        <w:t xml:space="preserve">Tutejszy organ gminy wszczął postępowanie administracyjne zawiadomieniem znak </w:t>
      </w:r>
      <w:r w:rsidR="00AA5BC0" w:rsidRPr="004C04A6">
        <w:rPr>
          <w:rFonts w:ascii="Times New Roman" w:eastAsia="Times New Roman" w:hAnsi="Times New Roman" w:cs="Times New Roman"/>
          <w:kern w:val="1"/>
          <w:lang w:eastAsia="hi-IN" w:bidi="hi-IN"/>
          <w14:ligatures w14:val="none"/>
        </w:rPr>
        <w:t>OS</w:t>
      </w:r>
      <w:r w:rsidRPr="004C04A6">
        <w:rPr>
          <w:rFonts w:ascii="Times New Roman" w:eastAsia="Times New Roman" w:hAnsi="Times New Roman" w:cs="Times New Roman"/>
          <w:kern w:val="1"/>
          <w:lang w:eastAsia="hi-IN" w:bidi="hi-IN"/>
          <w14:ligatures w14:val="none"/>
        </w:rPr>
        <w:t>.6220.</w:t>
      </w:r>
      <w:r w:rsidR="004C04A6" w:rsidRPr="004C04A6">
        <w:rPr>
          <w:rFonts w:ascii="Times New Roman" w:eastAsia="Times New Roman" w:hAnsi="Times New Roman" w:cs="Times New Roman"/>
          <w:kern w:val="1"/>
          <w:lang w:eastAsia="hi-IN" w:bidi="hi-IN"/>
          <w14:ligatures w14:val="none"/>
        </w:rPr>
        <w:t>4</w:t>
      </w:r>
      <w:r w:rsidRPr="004C04A6">
        <w:rPr>
          <w:rFonts w:ascii="Times New Roman" w:eastAsia="Times New Roman" w:hAnsi="Times New Roman" w:cs="Times New Roman"/>
          <w:kern w:val="1"/>
          <w:lang w:eastAsia="hi-IN" w:bidi="hi-IN"/>
          <w14:ligatures w14:val="none"/>
        </w:rPr>
        <w:t>.202</w:t>
      </w:r>
      <w:r w:rsidR="00AA5BC0" w:rsidRPr="004C04A6">
        <w:rPr>
          <w:rFonts w:ascii="Times New Roman" w:eastAsia="Times New Roman" w:hAnsi="Times New Roman" w:cs="Times New Roman"/>
          <w:kern w:val="1"/>
          <w:lang w:eastAsia="hi-IN" w:bidi="hi-IN"/>
          <w14:ligatures w14:val="none"/>
        </w:rPr>
        <w:t>5</w:t>
      </w:r>
      <w:r w:rsidRPr="004C04A6">
        <w:rPr>
          <w:rFonts w:ascii="Times New Roman" w:eastAsia="Times New Roman" w:hAnsi="Times New Roman" w:cs="Times New Roman"/>
          <w:kern w:val="1"/>
          <w:lang w:eastAsia="hi-IN" w:bidi="hi-IN"/>
          <w14:ligatures w14:val="none"/>
        </w:rPr>
        <w:t xml:space="preserve"> z dnia </w:t>
      </w:r>
      <w:r w:rsidR="004C04A6" w:rsidRPr="004C04A6">
        <w:rPr>
          <w:rFonts w:ascii="Times New Roman" w:eastAsia="Times New Roman" w:hAnsi="Times New Roman" w:cs="Times New Roman"/>
          <w:kern w:val="1"/>
          <w:lang w:eastAsia="hi-IN" w:bidi="hi-IN"/>
          <w14:ligatures w14:val="none"/>
        </w:rPr>
        <w:t>8</w:t>
      </w:r>
      <w:r w:rsidRPr="004C04A6">
        <w:rPr>
          <w:rFonts w:ascii="Times New Roman" w:eastAsia="Times New Roman" w:hAnsi="Times New Roman" w:cs="Times New Roman"/>
          <w:kern w:val="1"/>
          <w:lang w:eastAsia="hi-IN" w:bidi="hi-IN"/>
          <w14:ligatures w14:val="none"/>
        </w:rPr>
        <w:t xml:space="preserve"> </w:t>
      </w:r>
      <w:r w:rsidR="00AA5BC0" w:rsidRPr="004C04A6">
        <w:rPr>
          <w:rFonts w:ascii="Times New Roman" w:eastAsia="Times New Roman" w:hAnsi="Times New Roman" w:cs="Times New Roman"/>
          <w:kern w:val="1"/>
          <w:lang w:eastAsia="hi-IN" w:bidi="hi-IN"/>
          <w14:ligatures w14:val="none"/>
        </w:rPr>
        <w:t>maja</w:t>
      </w:r>
      <w:r w:rsidRPr="004C04A6">
        <w:rPr>
          <w:rFonts w:ascii="Times New Roman" w:eastAsia="Times New Roman" w:hAnsi="Times New Roman" w:cs="Times New Roman"/>
          <w:kern w:val="1"/>
          <w:lang w:eastAsia="hi-IN" w:bidi="hi-IN"/>
          <w14:ligatures w14:val="none"/>
        </w:rPr>
        <w:t xml:space="preserve"> 202</w:t>
      </w:r>
      <w:r w:rsidR="00AA5BC0" w:rsidRPr="004C04A6">
        <w:rPr>
          <w:rFonts w:ascii="Times New Roman" w:eastAsia="Times New Roman" w:hAnsi="Times New Roman" w:cs="Times New Roman"/>
          <w:kern w:val="1"/>
          <w:lang w:eastAsia="hi-IN" w:bidi="hi-IN"/>
          <w14:ligatures w14:val="none"/>
        </w:rPr>
        <w:t>5</w:t>
      </w:r>
      <w:r w:rsidRPr="004C04A6">
        <w:rPr>
          <w:rFonts w:ascii="Times New Roman" w:eastAsia="Times New Roman" w:hAnsi="Times New Roman" w:cs="Times New Roman"/>
          <w:kern w:val="1"/>
          <w:lang w:eastAsia="hi-IN" w:bidi="hi-IN"/>
          <w14:ligatures w14:val="none"/>
        </w:rPr>
        <w:t xml:space="preserve"> r., </w:t>
      </w:r>
      <w:bookmarkStart w:id="3" w:name="_Hlk203559946"/>
      <w:r w:rsidRPr="004C04A6">
        <w:rPr>
          <w:rFonts w:ascii="Times New Roman" w:eastAsia="Times New Roman" w:hAnsi="Times New Roman" w:cs="Times New Roman"/>
          <w:kern w:val="1"/>
          <w:lang w:eastAsia="hi-IN" w:bidi="hi-IN"/>
          <w14:ligatures w14:val="none"/>
        </w:rPr>
        <w:t>informując strony związane z postępowaniem.</w:t>
      </w:r>
      <w:bookmarkEnd w:id="3"/>
    </w:p>
    <w:p w14:paraId="77841B31" w14:textId="33FB3680" w:rsidR="00A51F8B" w:rsidRPr="004C04A6" w:rsidRDefault="00A51F8B" w:rsidP="007329B8">
      <w:pPr>
        <w:widowControl w:val="0"/>
        <w:suppressAutoHyphens/>
        <w:spacing w:after="0" w:line="360" w:lineRule="auto"/>
        <w:ind w:firstLine="709"/>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kern w:val="1"/>
          <w:lang w:eastAsia="hi-IN" w:bidi="hi-IN"/>
          <w14:ligatures w14:val="none"/>
        </w:rPr>
        <w:t>Dalsze powiadamianie stron postępowania odbywało się zgodnie art. 74 ust. 3 ustawy z dnia 3 października 2008r. o udostępnianiu informacji o środowisku i jego ochronie, udziale społeczeństwa w ochronie środowiska oraz o ocenach oddziaływania na środowisko (Dz. U. z 2024 r. poz. 1112 z późn. zm.) poprzez umieszczanie informacji na tablicy ogłoszeń w Urzędzie Gminy w Złejwsi Wielkiej oraz na stronie Biuletynu Informacji Publicznej Gminy Zławieś Wielka.</w:t>
      </w:r>
    </w:p>
    <w:p w14:paraId="22140E47" w14:textId="370B981C" w:rsidR="00A51F8B" w:rsidRPr="004C04A6" w:rsidRDefault="00A51F8B" w:rsidP="007329B8">
      <w:pPr>
        <w:widowControl w:val="0"/>
        <w:suppressAutoHyphens/>
        <w:autoSpaceDN w:val="0"/>
        <w:spacing w:after="0" w:line="360" w:lineRule="auto"/>
        <w:ind w:firstLine="709"/>
        <w:jc w:val="both"/>
        <w:textAlignment w:val="baseline"/>
        <w:rPr>
          <w:rFonts w:ascii="Times New Roman" w:eastAsia="Times New Roman" w:hAnsi="Times New Roman" w:cs="Times New Roman"/>
          <w:color w:val="000000"/>
          <w:kern w:val="3"/>
          <w:lang w:eastAsia="zh-CN" w:bidi="hi-IN"/>
          <w14:ligatures w14:val="none"/>
        </w:rPr>
      </w:pPr>
      <w:r w:rsidRPr="004C04A6">
        <w:rPr>
          <w:rFonts w:ascii="Times New Roman" w:eastAsia="Times New Roman" w:hAnsi="Times New Roman" w:cs="Times New Roman"/>
          <w:color w:val="000000"/>
          <w:kern w:val="3"/>
          <w:lang w:eastAsia="zh-CN" w:bidi="hi-IN"/>
          <w14:ligatures w14:val="none"/>
        </w:rPr>
        <w:t xml:space="preserve">Dla przedsięwzięć mogących potencjalnie znacząco oddziaływać na środowisko, przeprowadzenie oceny zależne jest od woli samego organu wydającego decyzję środowiskową. Organ ten stwierdza bowiem obowiązek bądź brak obowiązku przeprowadzenia </w:t>
      </w:r>
      <w:r w:rsidRPr="004C04A6">
        <w:rPr>
          <w:rFonts w:ascii="Times New Roman" w:eastAsia="Times New Roman" w:hAnsi="Times New Roman" w:cs="Times New Roman"/>
          <w:color w:val="000000"/>
          <w:kern w:val="3"/>
          <w:lang w:eastAsia="zh-CN" w:bidi="hi-IN"/>
          <w14:ligatures w14:val="none"/>
        </w:rPr>
        <w:lastRenderedPageBreak/>
        <w:t>oceny (art. 63 ust. 1 i ust. 2 ustawy o udostępnianiu informacji o środowisku). W przypadku stwierdzenia przez organ obowiązku przeprowadzenia oceny, Wnioskodawca zobowiązany jest do sporządzenia raportu oddziaływania na środowisko, którego zakres określa organ.</w:t>
      </w:r>
    </w:p>
    <w:p w14:paraId="76748DC9" w14:textId="52D7383F" w:rsidR="00A51F8B" w:rsidRPr="004C04A6" w:rsidRDefault="00A51F8B" w:rsidP="007329B8">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lang w:eastAsia="zh-CN" w:bidi="hi-IN"/>
          <w14:ligatures w14:val="none"/>
        </w:rPr>
      </w:pPr>
      <w:r w:rsidRPr="004C04A6">
        <w:rPr>
          <w:rFonts w:ascii="Times New Roman" w:eastAsia="Times New Roman" w:hAnsi="Times New Roman" w:cs="Times New Roman"/>
          <w:kern w:val="3"/>
          <w:lang w:eastAsia="zh-CN" w:bidi="hi-IN"/>
          <w14:ligatures w14:val="none"/>
        </w:rPr>
        <w:t>Zgodnie z art. 59 ust. 1 pkt 2 ustawy z dnia 3 października 2008 roku o udostępnianiu informacji o środowisku i jego ochronie, udziale społeczeństwa w ochronie środowiska oraz o ocenach oddziaływania na środowisko wnioskodawca na etapie składania wniosku przedłożył raport o oddziaływaniu na środowisko.</w:t>
      </w:r>
    </w:p>
    <w:p w14:paraId="7070499C" w14:textId="3A63B35F" w:rsidR="00A51F8B" w:rsidRPr="004C04A6" w:rsidRDefault="00A51F8B" w:rsidP="007329B8">
      <w:pPr>
        <w:widowControl w:val="0"/>
        <w:suppressAutoHyphens/>
        <w:spacing w:after="0" w:line="360" w:lineRule="auto"/>
        <w:ind w:firstLine="709"/>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kern w:val="1"/>
          <w:lang w:eastAsia="hi-IN" w:bidi="hi-IN"/>
          <w14:ligatures w14:val="none"/>
        </w:rPr>
        <w:t xml:space="preserve">Pismem znak </w:t>
      </w:r>
      <w:r w:rsidR="00AA5BC0" w:rsidRPr="004C04A6">
        <w:rPr>
          <w:rFonts w:ascii="Times New Roman" w:eastAsia="Times New Roman" w:hAnsi="Times New Roman" w:cs="Times New Roman"/>
          <w:kern w:val="1"/>
          <w:lang w:eastAsia="hi-IN" w:bidi="hi-IN"/>
          <w14:ligatures w14:val="none"/>
        </w:rPr>
        <w:t>OS</w:t>
      </w:r>
      <w:r w:rsidRPr="004C04A6">
        <w:rPr>
          <w:rFonts w:ascii="Times New Roman" w:eastAsia="Times New Roman" w:hAnsi="Times New Roman" w:cs="Times New Roman"/>
          <w:kern w:val="1"/>
          <w:lang w:eastAsia="hi-IN" w:bidi="hi-IN"/>
          <w14:ligatures w14:val="none"/>
        </w:rPr>
        <w:t>.6220.</w:t>
      </w:r>
      <w:r w:rsidR="004C04A6" w:rsidRPr="004C04A6">
        <w:rPr>
          <w:rFonts w:ascii="Times New Roman" w:eastAsia="Times New Roman" w:hAnsi="Times New Roman" w:cs="Times New Roman"/>
          <w:kern w:val="1"/>
          <w:lang w:eastAsia="hi-IN" w:bidi="hi-IN"/>
          <w14:ligatures w14:val="none"/>
        </w:rPr>
        <w:t>4</w:t>
      </w:r>
      <w:r w:rsidRPr="004C04A6">
        <w:rPr>
          <w:rFonts w:ascii="Times New Roman" w:eastAsia="Times New Roman" w:hAnsi="Times New Roman" w:cs="Times New Roman"/>
          <w:kern w:val="1"/>
          <w:lang w:eastAsia="hi-IN" w:bidi="hi-IN"/>
          <w14:ligatures w14:val="none"/>
        </w:rPr>
        <w:t>.202</w:t>
      </w:r>
      <w:r w:rsidR="00AA5BC0" w:rsidRPr="004C04A6">
        <w:rPr>
          <w:rFonts w:ascii="Times New Roman" w:eastAsia="Times New Roman" w:hAnsi="Times New Roman" w:cs="Times New Roman"/>
          <w:kern w:val="1"/>
          <w:lang w:eastAsia="hi-IN" w:bidi="hi-IN"/>
          <w14:ligatures w14:val="none"/>
        </w:rPr>
        <w:t>5</w:t>
      </w:r>
      <w:r w:rsidRPr="004C04A6">
        <w:rPr>
          <w:rFonts w:ascii="Times New Roman" w:eastAsia="Times New Roman" w:hAnsi="Times New Roman" w:cs="Times New Roman"/>
          <w:kern w:val="1"/>
          <w:lang w:eastAsia="hi-IN" w:bidi="hi-IN"/>
          <w14:ligatures w14:val="none"/>
        </w:rPr>
        <w:t xml:space="preserve"> z dnia </w:t>
      </w:r>
      <w:r w:rsidR="00AA5BC0" w:rsidRPr="004C04A6">
        <w:rPr>
          <w:rFonts w:ascii="Times New Roman" w:eastAsia="Times New Roman" w:hAnsi="Times New Roman" w:cs="Times New Roman"/>
          <w:kern w:val="1"/>
          <w:lang w:eastAsia="hi-IN" w:bidi="hi-IN"/>
          <w14:ligatures w14:val="none"/>
        </w:rPr>
        <w:t>9</w:t>
      </w:r>
      <w:r w:rsidRPr="004C04A6">
        <w:rPr>
          <w:rFonts w:ascii="Times New Roman" w:eastAsia="Times New Roman" w:hAnsi="Times New Roman" w:cs="Times New Roman"/>
          <w:kern w:val="1"/>
          <w:lang w:eastAsia="hi-IN" w:bidi="hi-IN"/>
          <w14:ligatures w14:val="none"/>
        </w:rPr>
        <w:t xml:space="preserve"> </w:t>
      </w:r>
      <w:r w:rsidR="00AA5BC0" w:rsidRPr="004C04A6">
        <w:rPr>
          <w:rFonts w:ascii="Times New Roman" w:eastAsia="Times New Roman" w:hAnsi="Times New Roman" w:cs="Times New Roman"/>
          <w:kern w:val="1"/>
          <w:lang w:eastAsia="hi-IN" w:bidi="hi-IN"/>
          <w14:ligatures w14:val="none"/>
        </w:rPr>
        <w:t>maja</w:t>
      </w:r>
      <w:r w:rsidRPr="004C04A6">
        <w:rPr>
          <w:rFonts w:ascii="Times New Roman" w:eastAsia="Times New Roman" w:hAnsi="Times New Roman" w:cs="Times New Roman"/>
          <w:kern w:val="1"/>
          <w:lang w:eastAsia="hi-IN" w:bidi="hi-IN"/>
          <w14:ligatures w14:val="none"/>
        </w:rPr>
        <w:t xml:space="preserve"> 202</w:t>
      </w:r>
      <w:r w:rsidR="00AA5BC0" w:rsidRPr="004C04A6">
        <w:rPr>
          <w:rFonts w:ascii="Times New Roman" w:eastAsia="Times New Roman" w:hAnsi="Times New Roman" w:cs="Times New Roman"/>
          <w:kern w:val="1"/>
          <w:lang w:eastAsia="hi-IN" w:bidi="hi-IN"/>
          <w14:ligatures w14:val="none"/>
        </w:rPr>
        <w:t>5</w:t>
      </w:r>
      <w:r w:rsidRPr="004C04A6">
        <w:rPr>
          <w:rFonts w:ascii="Times New Roman" w:eastAsia="Times New Roman" w:hAnsi="Times New Roman" w:cs="Times New Roman"/>
          <w:kern w:val="1"/>
          <w:lang w:eastAsia="hi-IN" w:bidi="hi-IN"/>
          <w14:ligatures w14:val="none"/>
        </w:rPr>
        <w:t xml:space="preserve"> r. na podstawie art. 77 ust. 1 i 2, ustawy z dnia 3 października 2008 r. o udostępnieniu informacji o środowisku i jego ochronie, udziale społeczeństwa w ochronie środowiska oraz o ocenach oddziaływania na środowisko, Wójt Gminy w Złejwsi Wielkiej zwrócił się z prośbą do Regionalnego Dyrektora Ochrony Środowiska w Bydgoszczy, Państwowego Powiatowego Inspektora Sanitarnego w Toruniu oraz Polskiego Gospodarstwa Wodnego Wody Polskie o uzgodnienie raportu oddziaływania na środowisko planowanego przedsięwzięcia oraz o uzgodnienie realizacji przedsięwzięcia i określenie warunków tej realizacji.</w:t>
      </w:r>
    </w:p>
    <w:p w14:paraId="1EC4CD9A" w14:textId="498ECEE1" w:rsidR="00A51F8B" w:rsidRPr="00BC26D3" w:rsidRDefault="00A51F8B" w:rsidP="007329B8">
      <w:pPr>
        <w:widowControl w:val="0"/>
        <w:suppressAutoHyphens/>
        <w:spacing w:after="0" w:line="360" w:lineRule="auto"/>
        <w:ind w:firstLine="709"/>
        <w:jc w:val="both"/>
        <w:rPr>
          <w:rFonts w:ascii="Times New Roman" w:eastAsia="Times New Roman" w:hAnsi="Times New Roman" w:cs="Times New Roman"/>
          <w:kern w:val="1"/>
          <w:lang w:eastAsia="hi-IN" w:bidi="hi-IN"/>
          <w14:ligatures w14:val="none"/>
        </w:rPr>
      </w:pPr>
      <w:r w:rsidRPr="004C04A6">
        <w:rPr>
          <w:rFonts w:ascii="Times New Roman" w:eastAsia="Times New Roman" w:hAnsi="Times New Roman" w:cs="Times New Roman"/>
          <w:kern w:val="1"/>
          <w:lang w:eastAsia="hi-IN" w:bidi="hi-IN"/>
          <w14:ligatures w14:val="none"/>
        </w:rPr>
        <w:t xml:space="preserve">Regionalny Dyrektor Ochrony Środowiska w Bydgoszczy pismem znak </w:t>
      </w:r>
      <w:r w:rsidRPr="00BC26D3">
        <w:rPr>
          <w:rFonts w:ascii="Times New Roman" w:eastAsia="Times New Roman" w:hAnsi="Times New Roman" w:cs="Times New Roman"/>
          <w:kern w:val="1"/>
          <w:lang w:eastAsia="hi-IN" w:bidi="hi-IN"/>
          <w14:ligatures w14:val="none"/>
        </w:rPr>
        <w:t>WOO.4221.15</w:t>
      </w:r>
      <w:r w:rsidR="004C04A6" w:rsidRPr="00BC26D3">
        <w:rPr>
          <w:rFonts w:ascii="Times New Roman" w:eastAsia="Times New Roman" w:hAnsi="Times New Roman" w:cs="Times New Roman"/>
          <w:kern w:val="1"/>
          <w:lang w:eastAsia="hi-IN" w:bidi="hi-IN"/>
          <w14:ligatures w14:val="none"/>
        </w:rPr>
        <w:t>9.</w:t>
      </w:r>
      <w:r w:rsidRPr="00BC26D3">
        <w:rPr>
          <w:rFonts w:ascii="Times New Roman" w:eastAsia="Times New Roman" w:hAnsi="Times New Roman" w:cs="Times New Roman"/>
          <w:kern w:val="1"/>
          <w:lang w:eastAsia="hi-IN" w:bidi="hi-IN"/>
          <w14:ligatures w14:val="none"/>
        </w:rPr>
        <w:t>2025.</w:t>
      </w:r>
      <w:r w:rsidR="004C04A6" w:rsidRPr="00BC26D3">
        <w:rPr>
          <w:rFonts w:ascii="Times New Roman" w:eastAsia="Times New Roman" w:hAnsi="Times New Roman" w:cs="Times New Roman"/>
          <w:kern w:val="1"/>
          <w:lang w:eastAsia="hi-IN" w:bidi="hi-IN"/>
          <w14:ligatures w14:val="none"/>
        </w:rPr>
        <w:t>PP.4</w:t>
      </w:r>
      <w:r w:rsidRPr="00BC26D3">
        <w:rPr>
          <w:rFonts w:ascii="Times New Roman" w:eastAsia="Times New Roman" w:hAnsi="Times New Roman" w:cs="Times New Roman"/>
          <w:kern w:val="1"/>
          <w:lang w:eastAsia="hi-IN" w:bidi="hi-IN"/>
          <w14:ligatures w14:val="none"/>
        </w:rPr>
        <w:t xml:space="preserve"> z dnia </w:t>
      </w:r>
      <w:bookmarkStart w:id="4" w:name="_Hlk185317751"/>
      <w:r w:rsidR="004C04A6" w:rsidRPr="00BC26D3">
        <w:rPr>
          <w:rFonts w:ascii="Times New Roman" w:eastAsia="Times New Roman" w:hAnsi="Times New Roman" w:cs="Times New Roman"/>
          <w:kern w:val="1"/>
          <w:lang w:eastAsia="hi-IN" w:bidi="hi-IN"/>
          <w14:ligatures w14:val="none"/>
        </w:rPr>
        <w:t>18</w:t>
      </w:r>
      <w:r w:rsidR="00AA5BC0" w:rsidRPr="00BC26D3">
        <w:rPr>
          <w:rFonts w:ascii="Times New Roman" w:eastAsia="Times New Roman" w:hAnsi="Times New Roman" w:cs="Times New Roman"/>
          <w:kern w:val="1"/>
          <w:lang w:eastAsia="hi-IN" w:bidi="hi-IN"/>
          <w14:ligatures w14:val="none"/>
        </w:rPr>
        <w:t xml:space="preserve"> </w:t>
      </w:r>
      <w:r w:rsidR="004C04A6" w:rsidRPr="00BC26D3">
        <w:rPr>
          <w:rFonts w:ascii="Times New Roman" w:eastAsia="Times New Roman" w:hAnsi="Times New Roman" w:cs="Times New Roman"/>
          <w:kern w:val="1"/>
          <w:lang w:eastAsia="hi-IN" w:bidi="hi-IN"/>
          <w14:ligatures w14:val="none"/>
        </w:rPr>
        <w:t>listopada</w:t>
      </w:r>
      <w:r w:rsidRPr="00BC26D3">
        <w:rPr>
          <w:rFonts w:ascii="Times New Roman" w:eastAsia="Times New Roman" w:hAnsi="Times New Roman" w:cs="Times New Roman"/>
          <w:kern w:val="1"/>
          <w:lang w:eastAsia="hi-IN" w:bidi="hi-IN"/>
          <w14:ligatures w14:val="none"/>
        </w:rPr>
        <w:t xml:space="preserve"> 2025 r.</w:t>
      </w:r>
      <w:bookmarkEnd w:id="4"/>
      <w:r w:rsidR="00AA5BC0" w:rsidRPr="00BC26D3">
        <w:rPr>
          <w:rFonts w:ascii="Times New Roman" w:eastAsia="Times New Roman" w:hAnsi="Times New Roman" w:cs="Times New Roman"/>
          <w:kern w:val="1"/>
          <w:lang w:eastAsia="hi-IN" w:bidi="hi-IN"/>
          <w14:ligatures w14:val="none"/>
        </w:rPr>
        <w:t xml:space="preserve">, </w:t>
      </w:r>
      <w:r w:rsidRPr="00BC26D3">
        <w:rPr>
          <w:rFonts w:ascii="Times New Roman" w:eastAsia="Times New Roman" w:hAnsi="Times New Roman" w:cs="Times New Roman"/>
          <w:kern w:val="1"/>
          <w:lang w:eastAsia="hi-IN" w:bidi="hi-IN"/>
          <w14:ligatures w14:val="none"/>
        </w:rPr>
        <w:t>Państwowy Powiatowy Inspektor Sanitarny w Toruniu opinią znak NNZ.403.7.</w:t>
      </w:r>
      <w:r w:rsidR="004C04A6" w:rsidRPr="00BC26D3">
        <w:rPr>
          <w:rFonts w:ascii="Times New Roman" w:eastAsia="Times New Roman" w:hAnsi="Times New Roman" w:cs="Times New Roman"/>
          <w:kern w:val="1"/>
          <w:lang w:eastAsia="hi-IN" w:bidi="hi-IN"/>
          <w14:ligatures w14:val="none"/>
        </w:rPr>
        <w:t>4</w:t>
      </w:r>
      <w:r w:rsidRPr="00BC26D3">
        <w:rPr>
          <w:rFonts w:ascii="Times New Roman" w:eastAsia="Times New Roman" w:hAnsi="Times New Roman" w:cs="Times New Roman"/>
          <w:kern w:val="1"/>
          <w:lang w:eastAsia="hi-IN" w:bidi="hi-IN"/>
          <w14:ligatures w14:val="none"/>
        </w:rPr>
        <w:t xml:space="preserve">.2025 z dnia </w:t>
      </w:r>
      <w:r w:rsidR="004C04A6" w:rsidRPr="00BC26D3">
        <w:rPr>
          <w:rFonts w:ascii="Times New Roman" w:eastAsia="Times New Roman" w:hAnsi="Times New Roman" w:cs="Times New Roman"/>
          <w:kern w:val="1"/>
          <w:lang w:eastAsia="hi-IN" w:bidi="hi-IN"/>
          <w14:ligatures w14:val="none"/>
        </w:rPr>
        <w:t>5</w:t>
      </w:r>
      <w:r w:rsidR="00AA5BC0" w:rsidRPr="00BC26D3">
        <w:rPr>
          <w:rFonts w:ascii="Times New Roman" w:eastAsia="Times New Roman" w:hAnsi="Times New Roman" w:cs="Times New Roman"/>
          <w:kern w:val="1"/>
          <w:lang w:eastAsia="hi-IN" w:bidi="hi-IN"/>
          <w14:ligatures w14:val="none"/>
        </w:rPr>
        <w:t xml:space="preserve"> czerwca</w:t>
      </w:r>
      <w:r w:rsidRPr="00BC26D3">
        <w:rPr>
          <w:rFonts w:ascii="Times New Roman" w:eastAsia="Times New Roman" w:hAnsi="Times New Roman" w:cs="Times New Roman"/>
          <w:kern w:val="1"/>
          <w:lang w:eastAsia="hi-IN" w:bidi="hi-IN"/>
          <w14:ligatures w14:val="none"/>
        </w:rPr>
        <w:t xml:space="preserve"> 2025 r. (data wpływu: </w:t>
      </w:r>
      <w:r w:rsidR="00AA5BC0" w:rsidRPr="00BC26D3">
        <w:rPr>
          <w:rFonts w:ascii="Times New Roman" w:eastAsia="Times New Roman" w:hAnsi="Times New Roman" w:cs="Times New Roman"/>
          <w:kern w:val="1"/>
          <w:lang w:eastAsia="hi-IN" w:bidi="hi-IN"/>
          <w14:ligatures w14:val="none"/>
        </w:rPr>
        <w:t>1</w:t>
      </w:r>
      <w:r w:rsidR="004C04A6" w:rsidRPr="00BC26D3">
        <w:rPr>
          <w:rFonts w:ascii="Times New Roman" w:eastAsia="Times New Roman" w:hAnsi="Times New Roman" w:cs="Times New Roman"/>
          <w:kern w:val="1"/>
          <w:lang w:eastAsia="hi-IN" w:bidi="hi-IN"/>
          <w14:ligatures w14:val="none"/>
        </w:rPr>
        <w:t>3</w:t>
      </w:r>
      <w:r w:rsidRPr="00BC26D3">
        <w:rPr>
          <w:rFonts w:ascii="Times New Roman" w:eastAsia="Times New Roman" w:hAnsi="Times New Roman" w:cs="Times New Roman"/>
          <w:kern w:val="1"/>
          <w:lang w:eastAsia="hi-IN" w:bidi="hi-IN"/>
          <w14:ligatures w14:val="none"/>
        </w:rPr>
        <w:t xml:space="preserve"> </w:t>
      </w:r>
      <w:r w:rsidR="00AA5BC0" w:rsidRPr="00BC26D3">
        <w:rPr>
          <w:rFonts w:ascii="Times New Roman" w:eastAsia="Times New Roman" w:hAnsi="Times New Roman" w:cs="Times New Roman"/>
          <w:kern w:val="1"/>
          <w:lang w:eastAsia="hi-IN" w:bidi="hi-IN"/>
          <w14:ligatures w14:val="none"/>
        </w:rPr>
        <w:t>czerwca</w:t>
      </w:r>
      <w:r w:rsidRPr="00BC26D3">
        <w:rPr>
          <w:rFonts w:ascii="Times New Roman" w:eastAsia="Times New Roman" w:hAnsi="Times New Roman" w:cs="Times New Roman"/>
          <w:kern w:val="1"/>
          <w:lang w:eastAsia="hi-IN" w:bidi="hi-IN"/>
          <w14:ligatures w14:val="none"/>
        </w:rPr>
        <w:t xml:space="preserve"> 2025 r.), oraz Państwowe Gospodarstwo Wodne Wody Polskie postanowieniem znak: GR.ZZŚ.4900.</w:t>
      </w:r>
      <w:r w:rsidR="004C04A6" w:rsidRPr="00BC26D3">
        <w:rPr>
          <w:rFonts w:ascii="Times New Roman" w:eastAsia="Times New Roman" w:hAnsi="Times New Roman" w:cs="Times New Roman"/>
          <w:kern w:val="1"/>
          <w:lang w:eastAsia="hi-IN" w:bidi="hi-IN"/>
          <w14:ligatures w14:val="none"/>
        </w:rPr>
        <w:t>19</w:t>
      </w:r>
      <w:r w:rsidRPr="00BC26D3">
        <w:rPr>
          <w:rFonts w:ascii="Times New Roman" w:eastAsia="Times New Roman" w:hAnsi="Times New Roman" w:cs="Times New Roman"/>
          <w:kern w:val="1"/>
          <w:lang w:eastAsia="hi-IN" w:bidi="hi-IN"/>
          <w14:ligatures w14:val="none"/>
        </w:rPr>
        <w:t xml:space="preserve">.2025.WL z dnia </w:t>
      </w:r>
      <w:r w:rsidR="004C04A6" w:rsidRPr="00BC26D3">
        <w:rPr>
          <w:rFonts w:ascii="Times New Roman" w:eastAsia="Times New Roman" w:hAnsi="Times New Roman" w:cs="Times New Roman"/>
          <w:kern w:val="1"/>
          <w:lang w:eastAsia="hi-IN" w:bidi="hi-IN"/>
          <w14:ligatures w14:val="none"/>
        </w:rPr>
        <w:t>9</w:t>
      </w:r>
      <w:r w:rsidRPr="00BC26D3">
        <w:rPr>
          <w:rFonts w:ascii="Times New Roman" w:eastAsia="Times New Roman" w:hAnsi="Times New Roman" w:cs="Times New Roman"/>
          <w:kern w:val="1"/>
          <w:lang w:eastAsia="hi-IN" w:bidi="hi-IN"/>
          <w14:ligatures w14:val="none"/>
        </w:rPr>
        <w:t xml:space="preserve"> </w:t>
      </w:r>
      <w:r w:rsidR="00AA5BC0" w:rsidRPr="00BC26D3">
        <w:rPr>
          <w:rFonts w:ascii="Times New Roman" w:eastAsia="Times New Roman" w:hAnsi="Times New Roman" w:cs="Times New Roman"/>
          <w:kern w:val="1"/>
          <w:lang w:eastAsia="hi-IN" w:bidi="hi-IN"/>
          <w14:ligatures w14:val="none"/>
        </w:rPr>
        <w:t>czerwca</w:t>
      </w:r>
      <w:r w:rsidRPr="00BC26D3">
        <w:rPr>
          <w:rFonts w:ascii="Times New Roman" w:eastAsia="Times New Roman" w:hAnsi="Times New Roman" w:cs="Times New Roman"/>
          <w:kern w:val="1"/>
          <w:lang w:eastAsia="hi-IN" w:bidi="hi-IN"/>
          <w14:ligatures w14:val="none"/>
        </w:rPr>
        <w:t xml:space="preserve"> 2025 r. (data wpływu: </w:t>
      </w:r>
      <w:r w:rsidR="004C04A6" w:rsidRPr="00BC26D3">
        <w:rPr>
          <w:rFonts w:ascii="Times New Roman" w:eastAsia="Times New Roman" w:hAnsi="Times New Roman" w:cs="Times New Roman"/>
          <w:kern w:val="1"/>
          <w:lang w:eastAsia="hi-IN" w:bidi="hi-IN"/>
          <w14:ligatures w14:val="none"/>
        </w:rPr>
        <w:t>10</w:t>
      </w:r>
      <w:r w:rsidRPr="00BC26D3">
        <w:rPr>
          <w:rFonts w:ascii="Times New Roman" w:eastAsia="Times New Roman" w:hAnsi="Times New Roman" w:cs="Times New Roman"/>
          <w:kern w:val="1"/>
          <w:lang w:eastAsia="hi-IN" w:bidi="hi-IN"/>
          <w14:ligatures w14:val="none"/>
        </w:rPr>
        <w:t xml:space="preserve"> </w:t>
      </w:r>
      <w:r w:rsidR="00AA5BC0" w:rsidRPr="00BC26D3">
        <w:rPr>
          <w:rFonts w:ascii="Times New Roman" w:eastAsia="Times New Roman" w:hAnsi="Times New Roman" w:cs="Times New Roman"/>
          <w:kern w:val="1"/>
          <w:lang w:eastAsia="hi-IN" w:bidi="hi-IN"/>
          <w14:ligatures w14:val="none"/>
        </w:rPr>
        <w:t>czerwca</w:t>
      </w:r>
      <w:r w:rsidRPr="00BC26D3">
        <w:rPr>
          <w:rFonts w:ascii="Times New Roman" w:eastAsia="Times New Roman" w:hAnsi="Times New Roman" w:cs="Times New Roman"/>
          <w:kern w:val="1"/>
          <w:lang w:eastAsia="hi-IN" w:bidi="hi-IN"/>
          <w14:ligatures w14:val="none"/>
        </w:rPr>
        <w:t xml:space="preserve"> 2025 r.), uzgodnili realizację przedsięwzięcia na podstawie raportu sporządzonego przez zespół autorów pod</w:t>
      </w:r>
      <w:r w:rsidR="00BC26D3" w:rsidRPr="00BC26D3">
        <w:rPr>
          <w:rFonts w:ascii="Times New Roman" w:eastAsia="Times New Roman" w:hAnsi="Times New Roman" w:cs="Times New Roman"/>
          <w:kern w:val="1"/>
          <w:lang w:eastAsia="hi-IN" w:bidi="hi-IN"/>
          <w14:ligatures w14:val="none"/>
        </w:rPr>
        <w:t xml:space="preserve"> kierownictwem Pani Aldony Mikulskiej </w:t>
      </w:r>
      <w:r w:rsidRPr="00BC26D3">
        <w:rPr>
          <w:rFonts w:ascii="Times New Roman" w:eastAsia="Times New Roman" w:hAnsi="Times New Roman" w:cs="Times New Roman"/>
          <w:kern w:val="1"/>
          <w:lang w:eastAsia="hi-IN" w:bidi="hi-IN"/>
          <w14:ligatures w14:val="none"/>
        </w:rPr>
        <w:t>i określi warunki realizacji.</w:t>
      </w:r>
    </w:p>
    <w:p w14:paraId="7F103E05" w14:textId="194B1573" w:rsidR="00A51F8B" w:rsidRPr="005650DF" w:rsidRDefault="00A51F8B" w:rsidP="007329B8">
      <w:pPr>
        <w:widowControl w:val="0"/>
        <w:suppressAutoHyphens/>
        <w:spacing w:after="0" w:line="360" w:lineRule="auto"/>
        <w:ind w:firstLine="709"/>
        <w:jc w:val="both"/>
        <w:rPr>
          <w:rFonts w:ascii="Times New Roman" w:eastAsia="Times New Roman" w:hAnsi="Times New Roman" w:cs="Times New Roman"/>
          <w:kern w:val="1"/>
          <w:highlight w:val="yellow"/>
          <w:lang w:eastAsia="hi-IN" w:bidi="hi-IN"/>
          <w14:ligatures w14:val="none"/>
        </w:rPr>
      </w:pPr>
      <w:r w:rsidRPr="00BC26D3">
        <w:rPr>
          <w:rFonts w:ascii="Times New Roman" w:eastAsia="Times New Roman" w:hAnsi="Times New Roman" w:cs="Times New Roman"/>
          <w:kern w:val="1"/>
          <w:lang w:eastAsia="hi-IN" w:bidi="hi-IN"/>
          <w14:ligatures w14:val="none"/>
        </w:rPr>
        <w:t>Na podstawie art. 29, art. 33 ust. 1 i art. 34, w związku z art. 79 ust. 1 ustawy z dnia 3 października 2008 r. o udostępnianiu informacji o środowisku i jego ochronie, udziale społeczeństwa w ochronie środowiska oraz o ocenach oddziaływania na środowisko oraz art. 49 ustawy z dnia 14 czerwca 1960 r. Kodeksu postępowania administracyjnego, Wójt Gminy Zławieś Wielka obwieszczeniem z dnia 2</w:t>
      </w:r>
      <w:r w:rsidR="00BC26D3" w:rsidRPr="00BC26D3">
        <w:rPr>
          <w:rFonts w:ascii="Times New Roman" w:eastAsia="Times New Roman" w:hAnsi="Times New Roman" w:cs="Times New Roman"/>
          <w:kern w:val="1"/>
          <w:lang w:eastAsia="hi-IN" w:bidi="hi-IN"/>
          <w14:ligatures w14:val="none"/>
        </w:rPr>
        <w:t>5</w:t>
      </w:r>
      <w:r w:rsidRPr="00BC26D3">
        <w:rPr>
          <w:rFonts w:ascii="Times New Roman" w:eastAsia="Times New Roman" w:hAnsi="Times New Roman" w:cs="Times New Roman"/>
          <w:kern w:val="1"/>
          <w:lang w:eastAsia="hi-IN" w:bidi="hi-IN"/>
          <w14:ligatures w14:val="none"/>
        </w:rPr>
        <w:t xml:space="preserve"> </w:t>
      </w:r>
      <w:r w:rsidR="00BC26D3" w:rsidRPr="00BC26D3">
        <w:rPr>
          <w:rFonts w:ascii="Times New Roman" w:eastAsia="Times New Roman" w:hAnsi="Times New Roman" w:cs="Times New Roman"/>
          <w:kern w:val="1"/>
          <w:lang w:eastAsia="hi-IN" w:bidi="hi-IN"/>
          <w14:ligatures w14:val="none"/>
        </w:rPr>
        <w:t>listopada</w:t>
      </w:r>
      <w:r w:rsidRPr="00BC26D3">
        <w:rPr>
          <w:rFonts w:ascii="Times New Roman" w:eastAsia="Times New Roman" w:hAnsi="Times New Roman" w:cs="Times New Roman"/>
          <w:kern w:val="1"/>
          <w:lang w:eastAsia="hi-IN" w:bidi="hi-IN"/>
          <w14:ligatures w14:val="none"/>
        </w:rPr>
        <w:t xml:space="preserve"> 2025 r. znak </w:t>
      </w:r>
      <w:r w:rsidR="00AA5BC0" w:rsidRPr="00BC26D3">
        <w:rPr>
          <w:rFonts w:ascii="Times New Roman" w:eastAsia="Times New Roman" w:hAnsi="Times New Roman" w:cs="Times New Roman"/>
          <w:kern w:val="1"/>
          <w:lang w:eastAsia="hi-IN" w:bidi="hi-IN"/>
          <w14:ligatures w14:val="none"/>
        </w:rPr>
        <w:t>OS</w:t>
      </w:r>
      <w:r w:rsidRPr="00BC26D3">
        <w:rPr>
          <w:rFonts w:ascii="Times New Roman" w:eastAsia="Times New Roman" w:hAnsi="Times New Roman" w:cs="Times New Roman"/>
          <w:kern w:val="1"/>
          <w:lang w:eastAsia="hi-IN" w:bidi="hi-IN"/>
          <w14:ligatures w14:val="none"/>
        </w:rPr>
        <w:t>.6220.</w:t>
      </w:r>
      <w:r w:rsidR="00BC26D3" w:rsidRPr="00BC26D3">
        <w:rPr>
          <w:rFonts w:ascii="Times New Roman" w:eastAsia="Times New Roman" w:hAnsi="Times New Roman" w:cs="Times New Roman"/>
          <w:kern w:val="1"/>
          <w:lang w:eastAsia="hi-IN" w:bidi="hi-IN"/>
          <w14:ligatures w14:val="none"/>
        </w:rPr>
        <w:t>4</w:t>
      </w:r>
      <w:r w:rsidRPr="00BC26D3">
        <w:rPr>
          <w:rFonts w:ascii="Times New Roman" w:eastAsia="Times New Roman" w:hAnsi="Times New Roman" w:cs="Times New Roman"/>
          <w:kern w:val="1"/>
          <w:lang w:eastAsia="hi-IN" w:bidi="hi-IN"/>
          <w14:ligatures w14:val="none"/>
        </w:rPr>
        <w:t>.202</w:t>
      </w:r>
      <w:r w:rsidR="00AA5BC0" w:rsidRPr="00BC26D3">
        <w:rPr>
          <w:rFonts w:ascii="Times New Roman" w:eastAsia="Times New Roman" w:hAnsi="Times New Roman" w:cs="Times New Roman"/>
          <w:kern w:val="1"/>
          <w:lang w:eastAsia="hi-IN" w:bidi="hi-IN"/>
          <w14:ligatures w14:val="none"/>
        </w:rPr>
        <w:t>5</w:t>
      </w:r>
      <w:r w:rsidRPr="00BC26D3">
        <w:rPr>
          <w:rFonts w:ascii="Times New Roman" w:eastAsia="Times New Roman" w:hAnsi="Times New Roman" w:cs="Times New Roman"/>
          <w:kern w:val="1"/>
          <w:lang w:eastAsia="hi-IN" w:bidi="hi-IN"/>
          <w14:ligatures w14:val="none"/>
        </w:rPr>
        <w:t xml:space="preserve"> (umieszczonym na stronie internetowej Biuletynu Informacji Publicznej Urzędu Gminy Zławieś Wielka oraz na tablicy ogłoszeń w siedzibie Urzędu Gminy Zławieś Wielka) podał do publicznej wiadomości iż w związku z toczącym się postępowaniem zamierzającym do wydania decyzji o środowiskowych uwarunkowaniach dla przedsięwzięcia pn</w:t>
      </w:r>
      <w:r w:rsidR="00BC26D3">
        <w:rPr>
          <w:rFonts w:ascii="Times New Roman" w:eastAsia="Times New Roman" w:hAnsi="Times New Roman" w:cs="Times New Roman"/>
          <w:kern w:val="1"/>
          <w:lang w:eastAsia="hi-IN" w:bidi="hi-IN"/>
          <w14:ligatures w14:val="none"/>
        </w:rPr>
        <w:t>.: „</w:t>
      </w:r>
      <w:r w:rsidR="00BC26D3" w:rsidRPr="00BC26D3">
        <w:rPr>
          <w:rFonts w:ascii="Times New Roman" w:eastAsia="Times New Roman" w:hAnsi="Times New Roman" w:cs="Times New Roman"/>
          <w:kern w:val="1"/>
          <w:lang w:eastAsia="hi-IN" w:bidi="hi-IN"/>
          <w14:ligatures w14:val="none"/>
        </w:rPr>
        <w:t>Budowa osiedla domów jednorodzinnych na terenie działki numer 200/11 obręb Czarne Błoto, gm. Zławieś Wielka”,</w:t>
      </w:r>
      <w:r w:rsidR="000624DB" w:rsidRPr="00BC26D3">
        <w:rPr>
          <w:rFonts w:ascii="Times New Roman" w:eastAsia="Times New Roman" w:hAnsi="Times New Roman" w:cs="Times New Roman"/>
          <w:kern w:val="1"/>
          <w:lang w:eastAsia="hi-IN" w:bidi="hi-IN"/>
          <w14:ligatures w14:val="none"/>
        </w:rPr>
        <w:t xml:space="preserve"> </w:t>
      </w:r>
      <w:r w:rsidRPr="00BC26D3">
        <w:rPr>
          <w:rFonts w:ascii="Times New Roman" w:eastAsia="Times New Roman" w:hAnsi="Times New Roman" w:cs="Times New Roman"/>
          <w:kern w:val="1"/>
          <w:lang w:eastAsia="hi-IN" w:bidi="hi-IN"/>
          <w14:ligatures w14:val="none"/>
        </w:rPr>
        <w:t xml:space="preserve">każdy miał prawo składania uwag i wniosków w postępowaniu wymagającym udziału społeczeństwa. Z niezbędną dokumentacją sprawy można było </w:t>
      </w:r>
      <w:r w:rsidRPr="00BC26D3">
        <w:rPr>
          <w:rFonts w:ascii="Times New Roman" w:eastAsia="Times New Roman" w:hAnsi="Times New Roman" w:cs="Times New Roman"/>
          <w:kern w:val="1"/>
          <w:lang w:eastAsia="hi-IN" w:bidi="hi-IN"/>
          <w14:ligatures w14:val="none"/>
        </w:rPr>
        <w:lastRenderedPageBreak/>
        <w:t>zapoznać się w Urzędzie Gminy w Złejwsi Wielkiej pod adresem ul. Handlowa 7,</w:t>
      </w:r>
      <w:r w:rsidR="000624DB" w:rsidRPr="00BC26D3">
        <w:rPr>
          <w:rFonts w:ascii="Times New Roman" w:eastAsia="Times New Roman" w:hAnsi="Times New Roman" w:cs="Times New Roman"/>
          <w:kern w:val="1"/>
          <w:lang w:eastAsia="hi-IN" w:bidi="hi-IN"/>
          <w14:ligatures w14:val="none"/>
        </w:rPr>
        <w:t xml:space="preserve"> </w:t>
      </w:r>
      <w:r w:rsidRPr="00BC26D3">
        <w:rPr>
          <w:rFonts w:ascii="Times New Roman" w:eastAsia="Times New Roman" w:hAnsi="Times New Roman" w:cs="Times New Roman"/>
          <w:kern w:val="1"/>
          <w:lang w:eastAsia="hi-IN" w:bidi="hi-IN"/>
          <w14:ligatures w14:val="none"/>
        </w:rPr>
        <w:t xml:space="preserve">w terminie 30 dni – tj. w dniach </w:t>
      </w:r>
      <w:r w:rsidR="00BC26D3" w:rsidRPr="00BC26D3">
        <w:rPr>
          <w:rFonts w:ascii="Times New Roman" w:eastAsia="Times New Roman" w:hAnsi="Times New Roman" w:cs="Times New Roman"/>
          <w:kern w:val="1"/>
          <w:lang w:eastAsia="hi-IN" w:bidi="hi-IN"/>
          <w14:ligatures w14:val="none"/>
        </w:rPr>
        <w:t xml:space="preserve">29.11.2025 r. – 29.12.2025 </w:t>
      </w:r>
      <w:r w:rsidRPr="00BC26D3">
        <w:rPr>
          <w:rFonts w:ascii="Times New Roman" w:eastAsia="Times New Roman" w:hAnsi="Times New Roman" w:cs="Times New Roman"/>
          <w:kern w:val="1"/>
          <w:lang w:eastAsia="hi-IN" w:bidi="hi-IN"/>
          <w14:ligatures w14:val="none"/>
        </w:rPr>
        <w:t>włącznie.</w:t>
      </w:r>
    </w:p>
    <w:p w14:paraId="2D28450C" w14:textId="77777777" w:rsidR="00A51F8B" w:rsidRPr="00BC26D3" w:rsidRDefault="00A51F8B" w:rsidP="0072732F">
      <w:pPr>
        <w:suppressAutoHyphens/>
        <w:spacing w:after="0" w:line="360" w:lineRule="auto"/>
        <w:ind w:firstLine="709"/>
        <w:jc w:val="both"/>
        <w:rPr>
          <w:rFonts w:ascii="Times New Roman" w:eastAsia="Times New Roman" w:hAnsi="Times New Roman" w:cs="Times New Roman"/>
          <w:kern w:val="1"/>
          <w:lang w:eastAsia="hi-IN" w:bidi="hi-IN"/>
          <w14:ligatures w14:val="none"/>
        </w:rPr>
      </w:pPr>
      <w:r w:rsidRPr="00BC26D3">
        <w:rPr>
          <w:rFonts w:ascii="Times New Roman" w:eastAsia="Times New Roman" w:hAnsi="Times New Roman" w:cs="Times New Roman"/>
          <w:color w:val="00000A"/>
          <w:kern w:val="1"/>
          <w:lang w:eastAsia="hi-IN" w:bidi="hi-IN"/>
          <w14:ligatures w14:val="none"/>
        </w:rPr>
        <w:t>W ww. terminie</w:t>
      </w:r>
      <w:r w:rsidRPr="00BC26D3">
        <w:rPr>
          <w:rFonts w:ascii="Times New Roman" w:eastAsia="Times New Roman" w:hAnsi="Times New Roman" w:cs="Times New Roman"/>
          <w:kern w:val="1"/>
          <w:lang w:eastAsia="hi-IN" w:bidi="hi-IN"/>
          <w14:ligatures w14:val="none"/>
        </w:rPr>
        <w:t xml:space="preserve"> istniała możliwość składania uwag i wniosków w przedmiotowej sprawie.</w:t>
      </w:r>
      <w:r w:rsidRPr="00BC26D3">
        <w:rPr>
          <w:rFonts w:ascii="Times New Roman" w:eastAsia="Times New Roman" w:hAnsi="Times New Roman" w:cs="Times New Roman"/>
          <w:color w:val="00000A"/>
          <w:kern w:val="1"/>
          <w:lang w:eastAsia="hi-IN" w:bidi="hi-IN"/>
          <w14:ligatures w14:val="none"/>
        </w:rPr>
        <w:t xml:space="preserve"> Organem właściwym do rozpatrzenia uwag i wniosków jest Wójt Gminy Zławieś Wielka. Uwagi i wnioski złożone po upływie 30-dniowego terminu ich składania pozostaną bez rozpatrzenia. </w:t>
      </w:r>
    </w:p>
    <w:p w14:paraId="7CEDA151" w14:textId="7A1D3964" w:rsidR="00A51F8B" w:rsidRPr="00BC26D3" w:rsidRDefault="00A51F8B" w:rsidP="0072732F">
      <w:pPr>
        <w:suppressAutoHyphens/>
        <w:spacing w:after="0" w:line="360" w:lineRule="auto"/>
        <w:ind w:firstLine="709"/>
        <w:jc w:val="both"/>
        <w:rPr>
          <w:rFonts w:ascii="Times New Roman" w:eastAsia="Times New Roman" w:hAnsi="Times New Roman" w:cs="Times New Roman"/>
          <w:color w:val="00000A"/>
          <w:kern w:val="1"/>
          <w:lang w:eastAsia="hi-IN" w:bidi="hi-IN"/>
          <w14:ligatures w14:val="none"/>
        </w:rPr>
      </w:pPr>
      <w:r w:rsidRPr="00BC26D3">
        <w:rPr>
          <w:rFonts w:ascii="Times New Roman" w:eastAsia="Times New Roman" w:hAnsi="Times New Roman" w:cs="Times New Roman"/>
          <w:color w:val="00000A"/>
          <w:kern w:val="1"/>
          <w:lang w:eastAsia="hi-IN" w:bidi="hi-IN"/>
          <w14:ligatures w14:val="none"/>
        </w:rPr>
        <w:t xml:space="preserve">Zgodnie z art. 37 ustawy z dnia 3 października 2008 r. o udostępnieniu informacji o środowisku i jego ochronie, udziale społeczeństwa w ochronie środowiska oraz o ocenach oddziaływania na środowisko w uzasadnieniu decyzji, niezależnie od wymagań wynikających z przepisów </w:t>
      </w:r>
      <w:hyperlink w:anchor="/dokument/16784712?cm=DOCUMENT" w:history="1">
        <w:r w:rsidRPr="00BC26D3">
          <w:rPr>
            <w:rFonts w:ascii="Times New Roman" w:eastAsia="Times New Roman" w:hAnsi="Times New Roman" w:cs="Times New Roman"/>
            <w:color w:val="00000A"/>
            <w:kern w:val="1"/>
            <w14:ligatures w14:val="none"/>
          </w:rPr>
          <w:t>Kodeksu postępowania administracyjnego</w:t>
        </w:r>
      </w:hyperlink>
      <w:r w:rsidRPr="00BC26D3">
        <w:rPr>
          <w:rFonts w:ascii="Times New Roman" w:eastAsia="Times New Roman" w:hAnsi="Times New Roman" w:cs="Times New Roman"/>
          <w:color w:val="00000A"/>
          <w:kern w:val="1"/>
          <w:lang w:eastAsia="hi-IN" w:bidi="hi-IN"/>
          <w14:ligatures w14:val="none"/>
        </w:rPr>
        <w:t xml:space="preserve"> organ podaje informacje o udziale społeczeństwa w postępowaniu oraz o tym, w jaki sposób zostały wzięte pod uwagę i w jakim zakresie zostały uwzględnione uwagi i wnioski zgłoszone w związku z udziałem społeczeństwa.</w:t>
      </w:r>
    </w:p>
    <w:p w14:paraId="435296F6" w14:textId="3AEDF758" w:rsidR="00A51F8B" w:rsidRPr="00BC26D3" w:rsidRDefault="00A51F8B" w:rsidP="0072732F">
      <w:pPr>
        <w:suppressAutoHyphens/>
        <w:spacing w:after="0" w:line="360" w:lineRule="auto"/>
        <w:ind w:firstLine="709"/>
        <w:jc w:val="both"/>
        <w:rPr>
          <w:rFonts w:ascii="Times New Roman" w:eastAsia="Times New Roman" w:hAnsi="Times New Roman" w:cs="Times New Roman"/>
          <w:color w:val="00000A"/>
          <w:kern w:val="1"/>
          <w:lang w:eastAsia="hi-IN" w:bidi="hi-IN"/>
          <w14:ligatures w14:val="none"/>
        </w:rPr>
      </w:pPr>
      <w:r w:rsidRPr="00BC26D3">
        <w:rPr>
          <w:rFonts w:ascii="Times New Roman" w:eastAsia="Times New Roman" w:hAnsi="Times New Roman" w:cs="Times New Roman"/>
          <w:color w:val="00000A"/>
          <w:kern w:val="1"/>
          <w:lang w:eastAsia="hi-IN" w:bidi="hi-IN"/>
          <w14:ligatures w14:val="none"/>
        </w:rPr>
        <w:t>Po upływie 30-dniowego terminu składania uwag i wniosków do Wójta Gminy Zławieś Wielka nie wpłynęły żadne pisma z uwagami w sprawie toczącego się postępowania.</w:t>
      </w:r>
    </w:p>
    <w:p w14:paraId="527642FE" w14:textId="614F576F" w:rsidR="00A51F8B" w:rsidRPr="00BC26D3" w:rsidRDefault="00A51F8B" w:rsidP="0072732F">
      <w:pPr>
        <w:suppressAutoHyphens/>
        <w:spacing w:after="0" w:line="360" w:lineRule="auto"/>
        <w:ind w:firstLine="709"/>
        <w:jc w:val="both"/>
        <w:rPr>
          <w:rFonts w:ascii="Times New Roman" w:eastAsia="Times New Roman" w:hAnsi="Times New Roman" w:cs="Times New Roman"/>
          <w:color w:val="00000A"/>
          <w:kern w:val="1"/>
          <w:lang w:eastAsia="hi-IN" w:bidi="hi-IN"/>
          <w14:ligatures w14:val="none"/>
        </w:rPr>
      </w:pPr>
      <w:r w:rsidRPr="00BC26D3">
        <w:rPr>
          <w:rFonts w:ascii="Times New Roman" w:eastAsia="Times New Roman" w:hAnsi="Times New Roman" w:cs="Times New Roman"/>
          <w:color w:val="00000A"/>
          <w:kern w:val="1"/>
          <w:lang w:eastAsia="hi-IN" w:bidi="hi-IN"/>
          <w14:ligatures w14:val="none"/>
        </w:rPr>
        <w:t xml:space="preserve">Dnia </w:t>
      </w:r>
      <w:r w:rsidR="00BC26D3" w:rsidRPr="00BC26D3">
        <w:rPr>
          <w:rFonts w:ascii="Times New Roman" w:eastAsia="Times New Roman" w:hAnsi="Times New Roman" w:cs="Times New Roman"/>
          <w:color w:val="00000A"/>
          <w:kern w:val="1"/>
          <w:lang w:eastAsia="hi-IN" w:bidi="hi-IN"/>
          <w14:ligatures w14:val="none"/>
        </w:rPr>
        <w:t>30</w:t>
      </w:r>
      <w:r w:rsidRPr="00BC26D3">
        <w:rPr>
          <w:rFonts w:ascii="Times New Roman" w:eastAsia="Times New Roman" w:hAnsi="Times New Roman" w:cs="Times New Roman"/>
          <w:color w:val="00000A"/>
          <w:kern w:val="1"/>
          <w:lang w:eastAsia="hi-IN" w:bidi="hi-IN"/>
          <w14:ligatures w14:val="none"/>
        </w:rPr>
        <w:t xml:space="preserve"> </w:t>
      </w:r>
      <w:r w:rsidR="00BC26D3" w:rsidRPr="00BC26D3">
        <w:rPr>
          <w:rFonts w:ascii="Times New Roman" w:eastAsia="Times New Roman" w:hAnsi="Times New Roman" w:cs="Times New Roman"/>
          <w:color w:val="00000A"/>
          <w:kern w:val="1"/>
          <w:lang w:eastAsia="hi-IN" w:bidi="hi-IN"/>
          <w14:ligatures w14:val="none"/>
        </w:rPr>
        <w:t>grudnia</w:t>
      </w:r>
      <w:r w:rsidRPr="00BC26D3">
        <w:rPr>
          <w:rFonts w:ascii="Times New Roman" w:eastAsia="Times New Roman" w:hAnsi="Times New Roman" w:cs="Times New Roman"/>
          <w:color w:val="00000A"/>
          <w:kern w:val="1"/>
          <w:lang w:eastAsia="hi-IN" w:bidi="hi-IN"/>
          <w14:ligatures w14:val="none"/>
        </w:rPr>
        <w:t xml:space="preserve"> 2025 r. obwieszczeniem znak </w:t>
      </w:r>
      <w:r w:rsidR="000624DB" w:rsidRPr="00BC26D3">
        <w:rPr>
          <w:rFonts w:ascii="Times New Roman" w:eastAsia="Times New Roman" w:hAnsi="Times New Roman" w:cs="Times New Roman"/>
          <w:color w:val="00000A"/>
          <w:kern w:val="1"/>
          <w:lang w:eastAsia="hi-IN" w:bidi="hi-IN"/>
          <w14:ligatures w14:val="none"/>
        </w:rPr>
        <w:t>OS</w:t>
      </w:r>
      <w:r w:rsidRPr="00BC26D3">
        <w:rPr>
          <w:rFonts w:ascii="Times New Roman" w:eastAsia="Times New Roman" w:hAnsi="Times New Roman" w:cs="Times New Roman"/>
          <w:color w:val="00000A"/>
          <w:kern w:val="1"/>
          <w:lang w:eastAsia="hi-IN" w:bidi="hi-IN"/>
          <w14:ligatures w14:val="none"/>
        </w:rPr>
        <w:t>.6220.</w:t>
      </w:r>
      <w:r w:rsidR="00BC26D3" w:rsidRPr="00BC26D3">
        <w:rPr>
          <w:rFonts w:ascii="Times New Roman" w:eastAsia="Times New Roman" w:hAnsi="Times New Roman" w:cs="Times New Roman"/>
          <w:color w:val="00000A"/>
          <w:kern w:val="1"/>
          <w:lang w:eastAsia="hi-IN" w:bidi="hi-IN"/>
          <w14:ligatures w14:val="none"/>
        </w:rPr>
        <w:t>4</w:t>
      </w:r>
      <w:r w:rsidRPr="00BC26D3">
        <w:rPr>
          <w:rFonts w:ascii="Times New Roman" w:eastAsia="Times New Roman" w:hAnsi="Times New Roman" w:cs="Times New Roman"/>
          <w:color w:val="00000A"/>
          <w:kern w:val="1"/>
          <w:lang w:eastAsia="hi-IN" w:bidi="hi-IN"/>
          <w14:ligatures w14:val="none"/>
        </w:rPr>
        <w:t>.202</w:t>
      </w:r>
      <w:r w:rsidR="000624DB" w:rsidRPr="00BC26D3">
        <w:rPr>
          <w:rFonts w:ascii="Times New Roman" w:eastAsia="Times New Roman" w:hAnsi="Times New Roman" w:cs="Times New Roman"/>
          <w:color w:val="00000A"/>
          <w:kern w:val="1"/>
          <w:lang w:eastAsia="hi-IN" w:bidi="hi-IN"/>
          <w14:ligatures w14:val="none"/>
        </w:rPr>
        <w:t>5</w:t>
      </w:r>
      <w:r w:rsidRPr="00BC26D3">
        <w:rPr>
          <w:rFonts w:ascii="Times New Roman" w:eastAsia="Times New Roman" w:hAnsi="Times New Roman" w:cs="Times New Roman"/>
          <w:color w:val="00000A"/>
          <w:kern w:val="1"/>
          <w:lang w:eastAsia="hi-IN" w:bidi="hi-IN"/>
          <w14:ligatures w14:val="none"/>
        </w:rPr>
        <w:t xml:space="preserve"> na podstawie art. 10 §1 ustawy Kodeks Postępowania Administracyjnego (Dz. U. z 2024 r., poz. 572 z późn. zm.) (umieszczonym na stronie internetowej Biuletynu Informacji Publicznej Urzędu Gminy Zławieś Wielka oraz na tablicy ogłoszeń w siedzibie Urzędu Gminy Zławieś Wielka) Wójt Gminy Zławieś Wielka zawiadomił o zebraniu materiału dowodowego w sprawie przeprowadzenia oceny oddziaływania na środowisko dla ww. przedsięwzięcia i możliwości zapoznania się z zebraną dokumentacją sprawy.</w:t>
      </w:r>
    </w:p>
    <w:p w14:paraId="1DF4EC22" w14:textId="77777777" w:rsidR="00A51F8B" w:rsidRPr="00641FAA" w:rsidRDefault="00A51F8B" w:rsidP="0072732F">
      <w:pPr>
        <w:suppressAutoHyphens/>
        <w:spacing w:after="0" w:line="360" w:lineRule="auto"/>
        <w:ind w:firstLine="709"/>
        <w:jc w:val="both"/>
        <w:rPr>
          <w:rFonts w:ascii="Times New Roman" w:eastAsia="Times New Roman" w:hAnsi="Times New Roman" w:cs="Times New Roman"/>
          <w:kern w:val="0"/>
          <w:lang w:eastAsia="ar-SA"/>
          <w14:ligatures w14:val="none"/>
        </w:rPr>
      </w:pPr>
      <w:r w:rsidRPr="00641FAA">
        <w:rPr>
          <w:rFonts w:ascii="Times New Roman" w:eastAsia="Times New Roman" w:hAnsi="Times New Roman" w:cs="Times New Roman"/>
          <w:kern w:val="0"/>
          <w:lang w:eastAsia="ar-SA"/>
          <w14:ligatures w14:val="none"/>
        </w:rPr>
        <w:t>Przedmiotowe zamierzenie odpowiada kryteriom określonym ww. rozporządzenia Rady Ministrów z dnia 10 września 2019 r. w sprawie przedsięwzięć mogących znacząco oddziaływać na środowisko tj.:</w:t>
      </w:r>
    </w:p>
    <w:p w14:paraId="5813905E" w14:textId="77777777" w:rsidR="00A51F8B" w:rsidRPr="00641FAA" w:rsidRDefault="00A51F8B" w:rsidP="0072732F">
      <w:pPr>
        <w:widowControl w:val="0"/>
        <w:numPr>
          <w:ilvl w:val="0"/>
          <w:numId w:val="5"/>
        </w:numPr>
        <w:suppressAutoHyphens/>
        <w:spacing w:after="0" w:line="360" w:lineRule="auto"/>
        <w:ind w:left="714" w:hanging="357"/>
        <w:jc w:val="both"/>
        <w:rPr>
          <w:rFonts w:ascii="Times New Roman" w:eastAsia="Times New Roman" w:hAnsi="Times New Roman" w:cs="Times New Roman"/>
          <w:kern w:val="0"/>
          <w:lang w:eastAsia="ar-SA"/>
          <w14:ligatures w14:val="none"/>
        </w:rPr>
      </w:pPr>
      <w:r w:rsidRPr="00641FAA">
        <w:rPr>
          <w:rFonts w:ascii="Times New Roman" w:eastAsia="Times New Roman" w:hAnsi="Times New Roman" w:cs="Times New Roman"/>
          <w:kern w:val="0"/>
          <w:lang w:eastAsia="ar-SA"/>
          <w14:ligatures w14:val="none"/>
        </w:rPr>
        <w:t xml:space="preserve">§ 3 ust. 1 pkt 55 lit. b tiret pierwsze, tj. </w:t>
      </w:r>
      <w:r w:rsidRPr="00641FAA">
        <w:rPr>
          <w:rFonts w:ascii="Times New Roman" w:eastAsia="Times New Roman" w:hAnsi="Times New Roman" w:cs="Times New Roman"/>
          <w:i/>
          <w:iCs/>
          <w:kern w:val="0"/>
          <w:lang w:eastAsia="ar-SA"/>
          <w14:ligatures w14:val="none"/>
        </w:rPr>
        <w:t>„zabudowa mieszkaniowa wraz z towarzyszącą jej infrastrukturą, nieobjęta ustaleniami miejscowego planu zagospodarowania przestrzennego albo miejscowego planu odbudowy, o powierzchni zabudowy nie mniejszej niż 0,5 ha na obszarach objętych formami ochrony przyrody, o których mowa w art. 6 ust. 1 pkt 1-5, 8 i 9 ustawy z dnia 16 kwietnia 2004 r. o ochronie przyrody,”</w:t>
      </w:r>
    </w:p>
    <w:p w14:paraId="07E1CC0D" w14:textId="36396F4D" w:rsidR="00641FAA" w:rsidRPr="00641FAA" w:rsidRDefault="00641FAA" w:rsidP="0072732F">
      <w:pPr>
        <w:widowControl w:val="0"/>
        <w:numPr>
          <w:ilvl w:val="0"/>
          <w:numId w:val="5"/>
        </w:numPr>
        <w:suppressAutoHyphens/>
        <w:spacing w:after="0" w:line="360" w:lineRule="auto"/>
        <w:ind w:left="714" w:hanging="357"/>
        <w:jc w:val="both"/>
        <w:rPr>
          <w:rFonts w:ascii="Times New Roman" w:eastAsia="Times New Roman" w:hAnsi="Times New Roman" w:cs="Times New Roman"/>
          <w:kern w:val="0"/>
          <w:lang w:eastAsia="ar-SA"/>
          <w14:ligatures w14:val="none"/>
        </w:rPr>
      </w:pPr>
      <w:r w:rsidRPr="00641FAA">
        <w:rPr>
          <w:rFonts w:ascii="Times New Roman" w:eastAsia="Times New Roman" w:hAnsi="Times New Roman" w:cs="Times New Roman"/>
          <w:kern w:val="0"/>
          <w:lang w:eastAsia="ar-SA"/>
          <w14:ligatures w14:val="none"/>
        </w:rPr>
        <w:t xml:space="preserve">§ 3 ust. 1 pkt 58 lit. a), tj. </w:t>
      </w:r>
      <w:r w:rsidRPr="00641FAA">
        <w:rPr>
          <w:rFonts w:ascii="Times New Roman" w:eastAsia="Times New Roman" w:hAnsi="Times New Roman" w:cs="Times New Roman"/>
          <w:i/>
          <w:iCs/>
          <w:kern w:val="0"/>
          <w:lang w:eastAsia="ar-SA"/>
          <w14:ligatures w14:val="none"/>
        </w:rPr>
        <w:t>„garaże, parkingi samochodowe lub zespoły parkingów,</w:t>
      </w:r>
      <w:r w:rsidR="0072732F">
        <w:rPr>
          <w:rFonts w:ascii="Times New Roman" w:eastAsia="Times New Roman" w:hAnsi="Times New Roman" w:cs="Times New Roman"/>
          <w:i/>
          <w:iCs/>
          <w:kern w:val="0"/>
          <w:lang w:eastAsia="ar-SA"/>
          <w14:ligatures w14:val="none"/>
        </w:rPr>
        <w:t xml:space="preserve">                  </w:t>
      </w:r>
      <w:r w:rsidRPr="00641FAA">
        <w:rPr>
          <w:rFonts w:ascii="Times New Roman" w:eastAsia="Times New Roman" w:hAnsi="Times New Roman" w:cs="Times New Roman"/>
          <w:i/>
          <w:iCs/>
          <w:kern w:val="0"/>
          <w:lang w:eastAsia="ar-SA"/>
          <w14:ligatures w14:val="none"/>
        </w:rPr>
        <w:t xml:space="preserve"> w tym na potrzeby planowanych, realizowanych lub zrealizowanych przedsięwzięć, </w:t>
      </w:r>
      <w:r w:rsidR="0072732F">
        <w:rPr>
          <w:rFonts w:ascii="Times New Roman" w:eastAsia="Times New Roman" w:hAnsi="Times New Roman" w:cs="Times New Roman"/>
          <w:i/>
          <w:iCs/>
          <w:kern w:val="0"/>
          <w:lang w:eastAsia="ar-SA"/>
          <w14:ligatures w14:val="none"/>
        </w:rPr>
        <w:t xml:space="preserve">               </w:t>
      </w:r>
      <w:r w:rsidRPr="00641FAA">
        <w:rPr>
          <w:rFonts w:ascii="Times New Roman" w:eastAsia="Times New Roman" w:hAnsi="Times New Roman" w:cs="Times New Roman"/>
          <w:i/>
          <w:iCs/>
          <w:kern w:val="0"/>
          <w:lang w:eastAsia="ar-SA"/>
          <w14:ligatures w14:val="none"/>
        </w:rPr>
        <w:t xml:space="preserve">o których mowa w pkt 52, 54, 55-57 i 59, wraz z towarzyszącą im infrastrukturą, </w:t>
      </w:r>
      <w:r w:rsidR="0072732F">
        <w:rPr>
          <w:rFonts w:ascii="Times New Roman" w:eastAsia="Times New Roman" w:hAnsi="Times New Roman" w:cs="Times New Roman"/>
          <w:i/>
          <w:iCs/>
          <w:kern w:val="0"/>
          <w:lang w:eastAsia="ar-SA"/>
          <w14:ligatures w14:val="none"/>
        </w:rPr>
        <w:t xml:space="preserve">                  </w:t>
      </w:r>
      <w:r w:rsidRPr="00641FAA">
        <w:rPr>
          <w:rFonts w:ascii="Times New Roman" w:eastAsia="Times New Roman" w:hAnsi="Times New Roman" w:cs="Times New Roman"/>
          <w:i/>
          <w:iCs/>
          <w:kern w:val="0"/>
          <w:lang w:eastAsia="ar-SA"/>
          <w14:ligatures w14:val="none"/>
        </w:rPr>
        <w:t xml:space="preserve">o powierzchni użytkowej nie mniejszej niż 0,5 ha na obszarach objętych formami </w:t>
      </w:r>
      <w:r w:rsidRPr="00641FAA">
        <w:rPr>
          <w:rFonts w:ascii="Times New Roman" w:eastAsia="Times New Roman" w:hAnsi="Times New Roman" w:cs="Times New Roman"/>
          <w:i/>
          <w:iCs/>
          <w:kern w:val="0"/>
          <w:lang w:eastAsia="ar-SA"/>
          <w14:ligatures w14:val="none"/>
        </w:rPr>
        <w:lastRenderedPageBreak/>
        <w:t>ochrony przyrody, o których mowa w art. 6 ust. 1 pkt 1-5, 8 i 9 ustawy z dnia 16 kwietnia 2004 r. o ochronie przyrody, lub w otulinach form ochrony przyrody, o których mowa w art. 6 ust. 1 pkt 1-3 tej ustawy”.</w:t>
      </w:r>
    </w:p>
    <w:p w14:paraId="32EB5332" w14:textId="77777777" w:rsidR="00641FAA" w:rsidRDefault="00641FAA" w:rsidP="0072732F">
      <w:pPr>
        <w:spacing w:after="0" w:line="360" w:lineRule="auto"/>
        <w:ind w:firstLine="709"/>
        <w:jc w:val="both"/>
        <w:rPr>
          <w:rFonts w:ascii="Times New Roman" w:eastAsia="Times New Roman" w:hAnsi="Times New Roman" w:cs="Times New Roman"/>
          <w:kern w:val="0"/>
          <w:lang w:eastAsia="ar-SA"/>
          <w14:ligatures w14:val="none"/>
        </w:rPr>
      </w:pPr>
      <w:bookmarkStart w:id="5" w:name="_Hlk207279006"/>
      <w:r w:rsidRPr="00641FAA">
        <w:rPr>
          <w:rFonts w:ascii="Times New Roman" w:eastAsia="Times New Roman" w:hAnsi="Times New Roman" w:cs="Times New Roman"/>
          <w:kern w:val="0"/>
          <w:lang w:eastAsia="ar-SA"/>
          <w14:ligatures w14:val="none"/>
        </w:rPr>
        <w:t>Uzasadnieniem powyższego jest fakt, iż zamierzenie będzie realizowane w granicach formy ochrony przyrody, o której mowa w art. 6 ust. 1 pkt 4 ustawy z dnia 16 kwietnia 2004 r. o ochronie przyrody (Dz. U. z 2024 r., poz. 1478 ze zm.), tj. Obszaru Chronionego Krajobrazu Strefy Krawędziowej Kotliny Toruńskiej, na terenie nieobjętym ustaleniami miejscowego planu zagospodarowania przestrzennego, a planowana powierzchnia przekształcona wyniesie około 2,3 ha. Łączna powierzchnia garaży, parkingów i towarzyszącej infrastruktury przekroczy 0,5 ha.</w:t>
      </w:r>
    </w:p>
    <w:p w14:paraId="5349F976" w14:textId="4179EDA3" w:rsidR="00641FAA" w:rsidRDefault="00641FAA" w:rsidP="0072732F">
      <w:pPr>
        <w:spacing w:after="0" w:line="360" w:lineRule="auto"/>
        <w:ind w:firstLine="709"/>
        <w:jc w:val="both"/>
        <w:rPr>
          <w:rFonts w:ascii="Times New Roman" w:eastAsia="Times New Roman" w:hAnsi="Times New Roman" w:cs="Times New Roman"/>
          <w:color w:val="000000"/>
          <w:lang w:eastAsia="pl-PL"/>
        </w:rPr>
      </w:pPr>
      <w:bookmarkStart w:id="6" w:name="_Hlk221004283"/>
      <w:bookmarkStart w:id="7" w:name="_Hlk221004087"/>
      <w:r w:rsidRPr="00641FAA">
        <w:rPr>
          <w:rFonts w:ascii="Times New Roman" w:eastAsia="Times New Roman" w:hAnsi="Times New Roman" w:cs="Times New Roman"/>
          <w:color w:val="000000"/>
          <w:lang w:eastAsia="pl-PL"/>
        </w:rPr>
        <w:t xml:space="preserve">Inwestycja polega na budowie osiedla 11 domów jednorodzinnych na terenie działki </w:t>
      </w:r>
      <w:r w:rsidR="0072732F">
        <w:rPr>
          <w:rFonts w:ascii="Times New Roman" w:eastAsia="Times New Roman" w:hAnsi="Times New Roman" w:cs="Times New Roman"/>
          <w:color w:val="000000"/>
          <w:lang w:eastAsia="pl-PL"/>
        </w:rPr>
        <w:t xml:space="preserve">              </w:t>
      </w:r>
      <w:r w:rsidRPr="00641FAA">
        <w:rPr>
          <w:rFonts w:ascii="Times New Roman" w:eastAsia="Times New Roman" w:hAnsi="Times New Roman" w:cs="Times New Roman"/>
          <w:color w:val="000000"/>
          <w:lang w:eastAsia="pl-PL"/>
        </w:rPr>
        <w:t>o nr ewid. 200/11 obręb Czarne Błoto, gmina Zławieś Wielka, powiat toruński, której powierzchnia wynosi około 2,3 ha. Zgodnie z ewidencją gruntów wnioskowaną działkę stanowią: grunty rolne IV-VI klasy bonitacyjnej, pastwiska, łąki oraz nieużytki.</w:t>
      </w:r>
    </w:p>
    <w:p w14:paraId="2ACB2627" w14:textId="77777777"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W ramach wnioskowanego zamierzenia obszar ten zostanie podzielony na 11 działek pod zabudowę mieszkaniową jednorodzinną oraz 1 działkę stanowiącą drogę dojazdową.</w:t>
      </w:r>
    </w:p>
    <w:p w14:paraId="41190168" w14:textId="4E835F6A" w:rsid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Budynki będą parterowe lub jednopiętrowe, bez podpiwniczenia i zostaną posadowione na płytach fundamentowych. Projektowane domy będą posiadały garaż, wbudowany w bryłę budynku oraz poddasze użytkowe. Maksymalna powierzchnia jednego domu będzie wynosić do 180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Powierzchnia utwardzona stanowiąca podjazd dla projektowanych domów wyniesie do 200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xml:space="preserve"> na każdej działce. Dodatkowo, na powierzchni około 3 800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xml:space="preserve"> znajdowała się będzie droga dojazdowa, utwardzona kostką brukową lub kruszywem.</w:t>
      </w:r>
    </w:p>
    <w:bookmarkEnd w:id="6"/>
    <w:p w14:paraId="58B206FF" w14:textId="77777777"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Łączna powierzchnia zabudowy wyniesie około 1 980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a powierzchnia utwardzona (z drogami dojazdowymi) stanowiła będzie około 6 000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Powierzchnia biologicznie czynna osiągnie około 14 543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W ramach zamierzenia planowane jest przekształcenie całej powierzchni wnioskowanej działki.</w:t>
      </w:r>
    </w:p>
    <w:bookmarkEnd w:id="7"/>
    <w:p w14:paraId="360473FC" w14:textId="40C35268" w:rsid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W sąsiedztwie inwestycji znajdują się głównie obszary rolne. Najbliższa zabudowa położona jest w kierunku południowym. Od strony zachodniej wnioskowanego zamierzenia położone są lasy. Z terenem inwestycji, po stronie południowo-zachodniej graniczy droga, natomiast po stronie północno-wschodniej znajdują się wody powierzchniowe, tj. Górny Kanał.</w:t>
      </w:r>
    </w:p>
    <w:p w14:paraId="24D7A171" w14:textId="77777777"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Teren przedmiotowej inwestycji obecnie jest użytkowany rolniczo, nie jest porośnięty drzewami ani krzewami. W ramach przedmiotowego zamierzenia nie będą prowadzone żadne prace rozbiórkowe</w:t>
      </w:r>
    </w:p>
    <w:p w14:paraId="4AD03482" w14:textId="7F5937F3" w:rsid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lastRenderedPageBreak/>
        <w:t>Dojazd do domów będzie się odbywał od strony południowo-zachodniej, tj. od drogi publicznej sąsiadującej bezpośrednio z wnioskowaną działką (ul. Leśna).</w:t>
      </w:r>
    </w:p>
    <w:p w14:paraId="04D8B60A" w14:textId="4078C384"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bookmarkStart w:id="8" w:name="_Hlk221004144"/>
      <w:r w:rsidRPr="00641FAA">
        <w:rPr>
          <w:rFonts w:ascii="Times New Roman" w:eastAsia="Times New Roman" w:hAnsi="Times New Roman" w:cs="Times New Roman"/>
          <w:color w:val="000000"/>
          <w:lang w:eastAsia="pl-PL"/>
        </w:rPr>
        <w:t>Budynki zostaną wyposażone w przyłącza wodno-kanalizacyjne, energetyczne oraz telekomunikacyjne, zrealizowane będzie przez poszczególnych Inwestorów we własnym zakresie.</w:t>
      </w:r>
    </w:p>
    <w:bookmarkEnd w:id="8"/>
    <w:p w14:paraId="08CC413A" w14:textId="77777777"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Wariant I, proponowany przez Wnioskodawcę do realizacji, polega na budowie budynków mieszkalnych jednorodzinnych w układzie zabudowy wolnostojącej o powierzchni zabudowy jednego obiektu około 180 m2 każdy oraz powierzchni utwardzonej stanowiącej podjazd do 200 m2 na każdej działce.</w:t>
      </w:r>
    </w:p>
    <w:p w14:paraId="1EEF0C43" w14:textId="77777777"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Racjonalne warianty alternatywny dotyczą: w wariancie II zabudowania działek budynkami o powierzchni 250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xml:space="preserve"> każdy oraz powierzchni utwardzonej stanowiącej podjazd 250 m</w:t>
      </w:r>
      <w:r w:rsidRPr="00641FAA">
        <w:rPr>
          <w:rFonts w:ascii="Times New Roman" w:eastAsia="Times New Roman" w:hAnsi="Times New Roman" w:cs="Times New Roman"/>
          <w:color w:val="000000"/>
          <w:vertAlign w:val="superscript"/>
          <w:lang w:eastAsia="pl-PL"/>
        </w:rPr>
        <w:t>2</w:t>
      </w:r>
      <w:r w:rsidRPr="00641FAA">
        <w:rPr>
          <w:rFonts w:ascii="Times New Roman" w:eastAsia="Times New Roman" w:hAnsi="Times New Roman" w:cs="Times New Roman"/>
          <w:color w:val="000000"/>
          <w:lang w:eastAsia="pl-PL"/>
        </w:rPr>
        <w:t xml:space="preserve"> na każdej działce.</w:t>
      </w:r>
    </w:p>
    <w:p w14:paraId="27D05E30" w14:textId="53B63709" w:rsidR="00641FAA" w:rsidRPr="00641FAA" w:rsidRDefault="00641FAA" w:rsidP="0072732F">
      <w:pPr>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Z przeprowadzonej analizy wariantowej dotyczącej skali przedsięwzięcia wynika, że korzystniejszym z uwagi na wpływ na środowisko jest wariant I ze względu na mniejszą powierzchnię zabudowy oraz największą powierzchnię biologicznie czynną.</w:t>
      </w:r>
    </w:p>
    <w:p w14:paraId="63BFE1C0" w14:textId="12664F29" w:rsidR="001C29EB" w:rsidRPr="00641FAA" w:rsidRDefault="001C29EB" w:rsidP="0072732F">
      <w:pPr>
        <w:suppressAutoHyphens/>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Omawiany obszar nie jest objęty ustaleniami miejscowego planu zagospodarowania  przestrzennego.</w:t>
      </w:r>
    </w:p>
    <w:bookmarkEnd w:id="5"/>
    <w:p w14:paraId="2FF7427E" w14:textId="77777777" w:rsidR="001C29EB" w:rsidRDefault="001C29EB" w:rsidP="0072732F">
      <w:pPr>
        <w:suppressAutoHyphens/>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Na obszarze projektowanego zadania nie występują obszary: wodno-błotne, inne obszary o płytkim zaleganiu wód podziemnych, w tym siedliska łęgowe oraz ujścia rzek, obszary wybrzeży i środowisko morskie, obszary górskie; o krajobrazie mającym znaczenie historyczne, kulturowe, przylegające do jezior, jak również uzdrowiska i obszary ochrony uzdrowiskowej.</w:t>
      </w:r>
    </w:p>
    <w:p w14:paraId="06CB18F4" w14:textId="77777777" w:rsidR="00641FAA" w:rsidRPr="00641FAA" w:rsidRDefault="00641FAA" w:rsidP="0072732F">
      <w:pPr>
        <w:suppressAutoHyphens/>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W najbliższym sąsiedztwie terenu inwestycji występuje ciek naturalny o nazwie Górny Kanał.</w:t>
      </w:r>
    </w:p>
    <w:p w14:paraId="67EF3212" w14:textId="3888EBB5" w:rsidR="00641FAA" w:rsidRPr="00641FAA" w:rsidRDefault="00641FAA" w:rsidP="0072732F">
      <w:pPr>
        <w:suppressAutoHyphens/>
        <w:spacing w:after="0" w:line="360" w:lineRule="auto"/>
        <w:ind w:firstLine="709"/>
        <w:jc w:val="both"/>
        <w:rPr>
          <w:rFonts w:ascii="Times New Roman" w:eastAsia="Times New Roman" w:hAnsi="Times New Roman" w:cs="Times New Roman"/>
          <w:color w:val="000000"/>
          <w:lang w:eastAsia="pl-PL"/>
        </w:rPr>
      </w:pPr>
      <w:r w:rsidRPr="00641FAA">
        <w:rPr>
          <w:rFonts w:ascii="Times New Roman" w:eastAsia="Times New Roman" w:hAnsi="Times New Roman" w:cs="Times New Roman"/>
          <w:color w:val="000000"/>
          <w:lang w:eastAsia="pl-PL"/>
        </w:rPr>
        <w:t>Inwestycja zlokalizowana będzie na terenie o niewielkiej gęstości zaludnienia. Obszar zamierzenia jest położony jest w granicach zasięgu Głównego Zbiornika Wód Podziemnych nr 141 „Zbiornik rzeki dolna Wisła”, poza terenami szczególnie narażonymi na występowanie powodzi oraz poza granicami stref ochronnych ujęć wód.</w:t>
      </w:r>
    </w:p>
    <w:p w14:paraId="71E5FE13" w14:textId="082764EB" w:rsidR="0075391E" w:rsidRDefault="001C29EB"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W dniu 26 czerwca 2023 r. Sejmik Województwa Kujawsko-Pomorskiego przyjął uchwałę Nr LIX/804/23 w sprawie określenia programu ochrony powietrza w zakresie pyłu zawieszonego PM10, PM2,5 oraz benzo(a)pirenu dla strefy kujawsko-pomorskiej </w:t>
      </w:r>
      <w:r w:rsidR="00641FAA" w:rsidRPr="00641FAA">
        <w:rPr>
          <w:noProof/>
        </w:rPr>
        <w:t>„</w:t>
      </w:r>
      <w:r w:rsidRPr="00641FAA">
        <w:rPr>
          <w:rFonts w:ascii="Times New Roman" w:eastAsia="Times New Roman" w:hAnsi="Times New Roman" w:cs="Times New Roman"/>
        </w:rPr>
        <w:t xml:space="preserve">aktualizacja. Program ochrony powietrza w zakresie pyłu zawieszonego PM10, PM2,5 oraz benzo(a)pirenu dla strefy kujawsko-pomorskiej aktualizacja stanowi aktualizację obowiązującego dotychczas „Programu ochrony powietrza w zakresie pyłu zawieszonego </w:t>
      </w:r>
      <w:r w:rsidRPr="00641FAA">
        <w:rPr>
          <w:rFonts w:ascii="Times New Roman" w:eastAsia="Times New Roman" w:hAnsi="Times New Roman" w:cs="Times New Roman"/>
        </w:rPr>
        <w:lastRenderedPageBreak/>
        <w:t xml:space="preserve">PM10 oraz benzo(a)pirenu dla strefy kujawsko-pomorskiej” określonego uchwałą Nr XXIII/340/20 Sejmiku Województwa Kujawsko-Pomorskiego z dnia 22 czerwca 2020 r., </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w zakresie pyłu zawieszonego PM10 oraz benzo(a)pirenu, a także uwzględnia pył zawieszony PM2,5. Został opracowany w związku z odnotowaniem w 2021 r. przekroczenia standardów jakości powietrza średniodobowego poziomu dopuszczalnego pyłu zawieszonego PM10 oraz średniorocznego</w:t>
      </w:r>
      <w:r w:rsidR="0075391E" w:rsidRPr="00641FAA">
        <w:rPr>
          <w:rFonts w:ascii="Times New Roman" w:eastAsia="Times New Roman" w:hAnsi="Times New Roman" w:cs="Times New Roman"/>
        </w:rPr>
        <w:t xml:space="preserve"> poziomu dopuszczalnego pyłu zawieszonego PM2,5 (nowego zanieczyszczenia, którego przekroczenie poziomu dopuszczalnego nie wystąpiło w 2018 r.), </w:t>
      </w:r>
      <w:r w:rsidR="0072732F">
        <w:rPr>
          <w:rFonts w:ascii="Times New Roman" w:eastAsia="Times New Roman" w:hAnsi="Times New Roman" w:cs="Times New Roman"/>
        </w:rPr>
        <w:t xml:space="preserve">              </w:t>
      </w:r>
      <w:r w:rsidR="0075391E" w:rsidRPr="00641FAA">
        <w:rPr>
          <w:rFonts w:ascii="Times New Roman" w:eastAsia="Times New Roman" w:hAnsi="Times New Roman" w:cs="Times New Roman"/>
        </w:rPr>
        <w:t>a także średniorocznego poziomu docelowego benzo(a)pirenu na terenie strefy.</w:t>
      </w:r>
    </w:p>
    <w:p w14:paraId="01A145CD"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Analizowane zadanie znajduje się poza obszarami przekroczeń pyłu zawieszonego PMIO, PM2,5 i benzo(a)pirenu. Biorąc pod uwagę skalę przedsięwzięcia, nie przewiduje się, aby wpłynęło ono na pogorszenie obecnej sytuacji.</w:t>
      </w:r>
    </w:p>
    <w:p w14:paraId="22FF7AC7" w14:textId="1D717BB2"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Przedmiotowa inwestycja zlokalizowana jest w obszarze dorzecza Wisły, zgodnie</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 xml:space="preserve"> z rozporządzeniem Ministra Infrastruktury z dnia 4 listopada 2022 r. w sprawie Planu gospodarowania wodami na obszarze dorzecza Wisły (Dz. U. z 2023 r., poz. 300).</w:t>
      </w:r>
    </w:p>
    <w:p w14:paraId="3E15EBB4" w14:textId="10698073"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Zamierzenie znajduje się w obszarze jednolitej części wód podziemnych oznaczonym europejskim kodem PLGW200039, zaliczonym do regionu wodnego Dolnej Wisły. Zgodnie </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z ww. rozporządzeniem Ministra Infrastruktury z dnia 4 listopada 2022 r. w sprawie Planu gospodarowania wodami na obszarze dorzecza Wisły, stan ogólny tej JCWPd oceniono jako dobry (stan chemiczny: dobry, stan ilościowy: dobry). Rozpatrywana jednolita część wód podziemnych jest zagrożona chemicznie ryzykiem nieosiągnięcia celów środowiskowych, tj. utrzymania dobrego stanu chemicznego i ilościowego wód podziemnych.</w:t>
      </w:r>
    </w:p>
    <w:p w14:paraId="6A001B56"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Analizowane zadanie znajduje się w obszarze jednolitej części wód powierzchniowych rzecznych oznaczonym europejskim kodem PLRW20001029161 — „Górny Kanał ze Strugą Łysomicką od Strugi Papowskiej Małej”, zaliczonym do regionu wodnego Dolnej Wisły. Zgodnie z ww. rozporządzeniem Rady Ministrów z dnia 4 listopada 2022 r. w sprawie Planu gospodarowania wodami na obszarze dorzecza Wisły, ta JCWP posiada status naturalnej części wód, której stan ogólny oceniono jako: zły (stan ekologiczny: umiarkowany; stan chemiczny: brak danych). Rozpatrywana jednolita część wód powierzchniowych jest zagrożona ryzykiem nieosiągnięcia celów środowiskowych, tj. utrzymania umiarkowanego stanu ekologicznego; zapewnienia drożności cieku dla migracji ichtiofauny o ile jest monitorowany wskaźnik  diadromiczny D oraz osiągnięcia dobrego stanu chemicznego wód powierzchniowych.</w:t>
      </w:r>
    </w:p>
    <w:p w14:paraId="75B35D36" w14:textId="2125AA94" w:rsid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Podczas realizacji zamierzenia projektowane budynki zostaną posadowione na płytach fundamentowych. Wykopy będą realizowane do głębokości około 1 m p.p.t.</w:t>
      </w:r>
    </w:p>
    <w:p w14:paraId="22904FD3"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lastRenderedPageBreak/>
        <w:t>Zaleca się, aby prace prowadzone były w okresie suchym. W przypadku pojawienia się  zwierciadła wód gruntowych powyżej rzędnej dna wykopu lub w przypadku wystąpienia silnych i długotrwałych opadów atmosferycznych, planowane jest odwodnienie tego fragmentu  wykopu. Prognozuje się, że ewentualne tymczasowe odwodnienie wykopów zostanie wykonane przy pomocy przenośnej pompy odwadniającej, czyli pompowanie wody bezpośrednio z wykopu. Odpompowana woda odprowadzona zostanie na teren inwestycji. Nie przewiduje się wpływu tych prac na zaburzenie warunków gruntowo-wodnych na rozpatrywanym obszarze.</w:t>
      </w:r>
    </w:p>
    <w:p w14:paraId="1553182A" w14:textId="2945249F"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Z uwagi na fakt, iż realizacja inwestycji wiązała się będzie z koniecznością przeprowadzenia prac budowlanych, prace te wykonane zostaną ze szczególną ostrożnością. Pojazdy i sprzęt wykorzystane podczas realizacji inwestycji będą sprawne techniczne (bez wycieków oleju). Ich tankowanie oraz ewentualne naprawy będą wykonywane w miejscu do tego przeznaczonym i zabezpieczonym przed przedostaniem się zanieczyszczeń do wód i gleby. Prowadzenie prac ziemnych związanych z budową budynków nie wiąże się z trwałym przekształceniem ukształtowania terenu. Plac budowy zostanie dodatkowo wyposażony </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w sorbenty do neutralizacji ewentualnych wycieków substancji ropopochodnych. Po zakończeniu budowy teren zaplecza zostanie uporządkowany.</w:t>
      </w:r>
    </w:p>
    <w:p w14:paraId="2FD2B3D0"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Zaplecze budowy oraz miejsce składowania materiałów budowlanych lub postoju pojazdów i maszyn, a także miejsca magazynowania odpadów zostaną zorganizowane na terenie utwardzonym lub posiadającym uszczelnioną powierzchnię, w odległości minimum 50 m od terenów z płytkim zaleganiem wód podziemnych, zbiorników i cieków wodnych.</w:t>
      </w:r>
    </w:p>
    <w:p w14:paraId="41490103"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Woda na etapie budowy będzie dostarczana z sieci wodociągowej lub z beczkowozów na cele socjalno-bytowe, budowlane oraz do zraszania warstw ziemi w celu zapobiegnięcia jej pylenia.</w:t>
      </w:r>
    </w:p>
    <w:p w14:paraId="15085770" w14:textId="49D4FFB3" w:rsid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Ścieki bytowe podczas realizacji zamierzenia gromadzone będą w przenośnych toaletach, systematycznie opróżnianych przez wyspecjalizowane firmy.</w:t>
      </w:r>
    </w:p>
    <w:p w14:paraId="68BA1F66"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Zaopatrzenie w wodę na potrzeby socjalno-bytowe podczas eksploatacji zamierzenia będzie realizowane z gminnej sieci wodociągowej.</w:t>
      </w:r>
    </w:p>
    <w:p w14:paraId="47537148"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Ścieki bytowe z projektowanych domków jednorodzinnych odprowadzane będą do gminnej sieci kanalizacji sanitarnej.</w:t>
      </w:r>
    </w:p>
    <w:p w14:paraId="672DC034"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Wody opadowe i roztopowe z terenów dachów projektowanych budynków, podjazdów i innych terenów utwardzonych będą odprowadzane na tereny działek lub zbierane do zbiorników w ramach małej retencji i wykorzystywane do podlewania ogrodów. Nie przewiduje </w:t>
      </w:r>
      <w:r w:rsidRPr="00641FAA">
        <w:rPr>
          <w:rFonts w:ascii="Times New Roman" w:eastAsia="Times New Roman" w:hAnsi="Times New Roman" w:cs="Times New Roman"/>
        </w:rPr>
        <w:lastRenderedPageBreak/>
        <w:t>się podczyszczania tych wód. Wody odprowadzone zostaną na tereny zielone w obrębie inwestycji poprzez spływ powierzchniowych.</w:t>
      </w:r>
    </w:p>
    <w:p w14:paraId="61337E0E"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Mając na uwadze powyższe stwierdzono, że inwestycja nie przyczyni się do zanieczyszczenia wód podziemnych i powierzchniowych, a więc nie ograniczy możliwości osiągnięcia celów środowiskowych zawartych w Planie gospodarowania wodami na obszarze dorzecza Wisły.</w:t>
      </w:r>
    </w:p>
    <w:p w14:paraId="0F77BFE6" w14:textId="6EA05166"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Na etapie realizacji zadania powstaną przede wszystkim typowe odpady budowlane inne niż niebezpieczne. W trakcie robót wydzielona zostanie powierzchnia przeznaczona do czasowego magazynowania powstających odpadów. Wykonawca prac budowlanych jest zobowiązany do prowadzenia prawidłowej gospodarki z powstającymi odpadami zgodnie </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z ustawą z dnia 14 grudnia 2012 r. o odpadach (Dz. U. z 2023 r., poz. 1587 ze zm.) oraz szczegółowymi aktami wykonawczymi.</w:t>
      </w:r>
    </w:p>
    <w:p w14:paraId="000981BF"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W związku z eksploatacją osiedla mieszkaniowego przewiduje się powstawanie głównie odpadów komunalnych łącznie z frakcjami gromadzonymi selektywnie. Wytwarzane odpady będą gromadzone w odpowiednich pojemnikach w wyznaczonym miejscu i wywożone przez służby komunalne.</w:t>
      </w:r>
    </w:p>
    <w:p w14:paraId="07C32FCB"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Podczas prowadzenia prac budowlanych nastąpi niezorganizowana chwilowa emisja hałasu oraz substancji do powietrza spowodowana pracą specjalistycznego sprzętu, środków transportu, prowadzonymi pracami budowlano-montażowymi, a także rozładunkiem materiałów budowlanych i elementów infrastruktury </w:t>
      </w:r>
    </w:p>
    <w:p w14:paraId="660D2316"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 xml:space="preserve">W celu ograniczenia uciążliwości związanej z emisją hałasu należy wykluczyć pracę sprzętu charakteryzującego się wysoką uciążliwością akustyczną w porze nocnej. </w:t>
      </w:r>
    </w:p>
    <w:p w14:paraId="2107EE29"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Na etapie funkcjonowania zamierzenia wystąpi emisja związana z ruchem pojazdów mieszkańców oraz z indywidualnych źródeł ciepła w budynkach jednorodzinnych.</w:t>
      </w:r>
    </w:p>
    <w:p w14:paraId="48486320"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Ogrzewanie domów będzie się odbywać za pomocą pomp ciepła lub pieców na pellet.</w:t>
      </w:r>
    </w:p>
    <w:p w14:paraId="3EFDE307" w14:textId="2C8F01F4" w:rsid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Na podstawie przeprowadzonych wyników obliczeń, stwierdzono, że emisja substancji z instalacji nie spowoduje przekroczeń obowiązujących wartości odniesienia substancji</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 xml:space="preserve"> w powietrzu poza granicami inwestycji.</w:t>
      </w:r>
    </w:p>
    <w:p w14:paraId="02E6E380"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Z punktu widzenia emisji hałasu do środowiska, funkcjonowanie osiedla nie powinno stanowić uciążliwości. Przewiduje się, że ruch pojazdów związanych z funkcjonowaniem zabudowy mieszkaniowej będzie na pomijalnie niskim poziomie, ograniczony do samochodów osobowych, mieszkańców projektowanych domów.</w:t>
      </w:r>
    </w:p>
    <w:p w14:paraId="6EB25574"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lastRenderedPageBreak/>
        <w:t>Biorąc pod uwagę charakter inwestycji i proponowane rozwiązania nie przewiduje się, aby jej eksploatacja mogła spowodować przekroczenia dopuszczalnych standardów jakości środowiska.</w:t>
      </w:r>
    </w:p>
    <w:p w14:paraId="04752D19" w14:textId="67534394" w:rsid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Najbliższe tereny chronione akustycznie stanowią zabudowę mieszkaniową  jednorodzinną, która graniczy z terenem inwestycji po stronie południowo-zachodniej</w:t>
      </w:r>
      <w:r w:rsidR="0072732F">
        <w:rPr>
          <w:rFonts w:ascii="Times New Roman" w:eastAsia="Times New Roman" w:hAnsi="Times New Roman" w:cs="Times New Roman"/>
        </w:rPr>
        <w:t xml:space="preserve">                   </w:t>
      </w:r>
      <w:r w:rsidRPr="00641FAA">
        <w:rPr>
          <w:rFonts w:ascii="Times New Roman" w:eastAsia="Times New Roman" w:hAnsi="Times New Roman" w:cs="Times New Roman"/>
        </w:rPr>
        <w:t xml:space="preserve"> i północno-wschodniej. Ponadto, w kierunku południowym, w odległości około 8 m znajduje się również zabudowa zagrodowa.</w:t>
      </w:r>
    </w:p>
    <w:p w14:paraId="06676501" w14:textId="77777777" w:rsidR="00641FAA" w:rsidRP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Zgodnie z informacjami przedstawionymi w raporcie, w zasięgu oddziaływania przedmiotowego zamierzenia (100 m) nie wydano pozwoleń na budowę budynków mieszkalnych jednorodzinnych. W rejonie inwestycji nie przewiduje się realizacji innych inwestycji w analogicznym okresie, w związku z czym nie dojdzie do skumulowania oddziaływań.</w:t>
      </w:r>
    </w:p>
    <w:p w14:paraId="63CDA543" w14:textId="479A940E" w:rsidR="00641FAA" w:rsidRDefault="00641FAA" w:rsidP="0072732F">
      <w:pPr>
        <w:tabs>
          <w:tab w:val="left" w:pos="3000"/>
        </w:tabs>
        <w:suppressAutoHyphens/>
        <w:spacing w:after="0" w:line="360" w:lineRule="auto"/>
        <w:ind w:firstLine="709"/>
        <w:jc w:val="both"/>
        <w:rPr>
          <w:rFonts w:ascii="Times New Roman" w:eastAsia="Times New Roman" w:hAnsi="Times New Roman" w:cs="Times New Roman"/>
        </w:rPr>
      </w:pPr>
      <w:r w:rsidRPr="00641FAA">
        <w:rPr>
          <w:rFonts w:ascii="Times New Roman" w:eastAsia="Times New Roman" w:hAnsi="Times New Roman" w:cs="Times New Roman"/>
        </w:rPr>
        <w:t>Podczas eksploatacji przewiduje się jedynie wystąpienie zwiększonego natężenia ruchu pojazdów w tym rejonie, co będzie spowodowane przemieszczaniem się mieszkańców planowanej zabudowy. Uwzględnienie praktyk typowych dla budownictwa mieszkaniowego jednorodzinnego, tj. odprowadzanie ścieków bytowych do zbiorników bezodpływowych, przydomowych oczyszczalni ścieków lub sieci kanalizacyjnej, zapewnienie wody z sieci wodociągowej, produkcja odpadów jedynie o charakterze komunalnym, stosowanie kotłów grzewczych spełniających normy ekoprojektu, pozwoli na minimalizacje negatywnych oddziaływań względem środowiska i otoczenia.</w:t>
      </w:r>
    </w:p>
    <w:p w14:paraId="008B8A07" w14:textId="5B2ED2FD"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Podsumowując, mając na uwadze charakter przedmiotowego obszaru, a także rodzaj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i zakres planowanej inwestycji, stwierdza się, że jej eksploatacja nie spowoduje kumulowania oddziaływań na środowisko.</w:t>
      </w:r>
    </w:p>
    <w:p w14:paraId="043AE89E" w14:textId="2633C8E2"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Analizując oddziaływanie zamierzenia związane ze zmianami klimatu (mitygacja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 xml:space="preserve">i adaptacja do zmian klimatu) należy wskazać, iż przedsięwzięcie z uwagi na swój charakter oraz zakres inwestycji nie będzie w istotny sposób wpływać na klimat. Emisja z indywidualnych źródeł ogrzewania oraz ruch pojazdów mieszkańców osiedla spowoduje ograniczony wpływ przedsięwzięcia na zmiany klimatyczne. Przewiduje się, że materiały zastosowane przy realizacji zamierzenia charakteryzować się będą odpornością na wysokie temperatury, fale chłodu oraz intensywne opady śniegu. </w:t>
      </w:r>
    </w:p>
    <w:p w14:paraId="62FAA01B"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Analizowane przedsięwzięcie nie będzie związane ze zmniejszeniem bądź też usunięciem powierzchni leśnych. Podczas eksploatacji analizowanego przedsięwzięcia przewiduje się użycie: energooszczędnych źródeł światła, czy też urządzeń. Inwestor zapewni również właściwą izolację obiektów.</w:t>
      </w:r>
    </w:p>
    <w:p w14:paraId="4F4B328C" w14:textId="43DD25AD" w:rsid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lastRenderedPageBreak/>
        <w:t>Teren, na którym przewidziano realizację inwestycji nie leży na obszarze zagrożonym ruchami masowymi ziemi powodującymi osuwiska.</w:t>
      </w:r>
    </w:p>
    <w:p w14:paraId="4E9218FC" w14:textId="3BE23A00" w:rsid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Odnośnie ryzyka wystąpienia poważnej awarii, należy zaznaczyć, że przedsięwzięcie nie należy do kategorii zakładów wymienionych w rozporządzeniu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w:t>
      </w:r>
      <w:r>
        <w:rPr>
          <w:rFonts w:ascii="Times New Roman" w:eastAsia="Times New Roman" w:hAnsi="Times New Roman" w:cs="Times New Roman"/>
        </w:rPr>
        <w:t>z późn. zm.</w:t>
      </w:r>
      <w:r w:rsidRPr="007329B8">
        <w:rPr>
          <w:rFonts w:ascii="Times New Roman" w:eastAsia="Times New Roman" w:hAnsi="Times New Roman" w:cs="Times New Roman"/>
        </w:rPr>
        <w:t>).</w:t>
      </w:r>
    </w:p>
    <w:p w14:paraId="4BF5CCDE" w14:textId="7EDA69A1"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Planowane przedsięwzięcie będzie zlokalizowane w granicach Obszaru Chronionego Krajobrazu Strefy Krawędziowej Kotliny Toruńskiej, gdzie obowiązują uwarunkowania określone przez art. 24 ustawy z dnia 16 kwietnia 2004 r. o ochronie przyrody (Dz. U. z 2024 r., poz. 1478 ze zm.) oraz uchwałę nr XII/267/19 Sejmiku Województwa Kujawsko-Pomorskiego z dnia 16 grudnia 2019 r. w sprawie Obszaru Chronionego Krajobrazu Strefy Krawędziowej Kotliny Toruńskiej (Dz. Urz. Woj. Kuj.-Pom. z 2019 r., poz. 7361 ze zm.),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w tym zakaz realizacji przedsięwzięć mogących znacząco oddziaływać na środowisko. Powyższy zakaz nie dotyczy realizacji inwestycji mogących znacząco oddziaływać na środowisko, dla których przeprowadzona ocena oddziaływania na środowisko wykazała brak negatywnego wpływu na ochronę przyrody i ochronę krajobrazu obszaru chronionego krajobrazu.</w:t>
      </w:r>
    </w:p>
    <w:p w14:paraId="2FC13552"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Przedmiotowe zamierzenie planowane jest terenie stanowiącym obecnie w większości pole uprawne.</w:t>
      </w:r>
    </w:p>
    <w:p w14:paraId="22274802" w14:textId="753F5D6B"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Realizacja wnioskowanego zadania, przy przyjętym rozwiązaniu i lokalizacji, nie wymaga naruszania cennych siedlisk przyrodniczych i ich przekształcania, usunięcia drzew</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 xml:space="preserve"> i krzewów, zajęcia siedlisk wrażliwych.</w:t>
      </w:r>
    </w:p>
    <w:p w14:paraId="58023790"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Analizowany obszar stanowi potencjalne siedlisko lęgowe gatunków ptaków związanych z terenami otwartymi. Celem wyeliminowania zagrożenia niszczenia lęgów  gatunków chronionych ptaków, prace należy rozpocząć poza okresem lęgowym ptaków lub po potwierdzeniu braku lęgów przez specjalistę ornitologa.</w:t>
      </w:r>
    </w:p>
    <w:p w14:paraId="681A6A0C"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Ponadto, w celu wyeliminowania ryzyka zabijania małych zwierząt wskazano na konieczność kontrolowania wykopów każdorazowo przed podjęciem prac w ich obrębie.</w:t>
      </w:r>
    </w:p>
    <w:p w14:paraId="58634D49"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Realizacja inwestycji nie wymaga wycinki drzew i krzewów, przy czym zaplanowane zostały zabiegi zabezpieczające przed ich uszkodzeniem.</w:t>
      </w:r>
    </w:p>
    <w:p w14:paraId="7498DE2E"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W celu minimalizacji ryzyka przypadkowego zabijania płazów (w przypadku wystąpienia migracji na etapie realizacji przedsięwzięcia) zostaną wprowadzone tymczasowe </w:t>
      </w:r>
      <w:r w:rsidRPr="007329B8">
        <w:rPr>
          <w:rFonts w:ascii="Times New Roman" w:eastAsia="Times New Roman" w:hAnsi="Times New Roman" w:cs="Times New Roman"/>
        </w:rPr>
        <w:lastRenderedPageBreak/>
        <w:t>wygrodzenia (płotki herpetologiczne) od strony stwierdzonych w trakcie kontroli terenowych siedlisk płazów.</w:t>
      </w:r>
    </w:p>
    <w:p w14:paraId="279083CC"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Celem wyeliminowania ryzyka tworzenia się pułapki ekologicznej w projektowanych zbiornikach wodnych zaplanowano wykonanie skarp o łagodnym nachyleniu oraz wykonanie przybrzeżnych płycizn. Powyższe umożliwi wykorzystywanie i swobodną migrację w obrębie zbiorników lokalnej faunie, w szczególności płazom. Dodatkowo, obszar projektowanych zbiorników, tj. nieużytek i łąka, zlokalizowane w północno-wschodniej części wnioskowanej działki nie zostaną ogrodzone, co umożliwi korzystanie z tego obszaru lokalnej i migrującej faunie.</w:t>
      </w:r>
    </w:p>
    <w:p w14:paraId="6E1CF0F7"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W projektowanych ogrodzeniach nie będą stosowane ostro zakończone elementy, co wyeliminuje ryzyko nadziania się na nie zwierząt, w przypadku ewentualnej próby sforsowania przez nie ogrodzenia.</w:t>
      </w:r>
    </w:p>
    <w:p w14:paraId="675514FC" w14:textId="5BE77374"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W celu zwiększenia atrakcyjności obszaru inwestycji dla lokalnej fauny,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w szczególności ptaków i owadów, wskazano na potrzebę stosowania w pierwszej kolejności rodzimych gatunków roślin przy zagospodarowywaniu terenów biologicznie czynnych.</w:t>
      </w:r>
    </w:p>
    <w:p w14:paraId="4612FF0F" w14:textId="77777777" w:rsidR="007329B8" w:rsidRP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Ograniczenia dotyczące oświetlenia terenu przedsięwzięcia mają na celu ograniczenie zanieczyszczenia światłem oraz oddziaływania na zwierzęta, w szczególności nietoperze.</w:t>
      </w:r>
    </w:p>
    <w:p w14:paraId="69AE252F" w14:textId="10763862" w:rsidR="007329B8"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W sąsiedztwie planowanego zamierzenia, tj. na działkach o nr ewid. 201/11, 201/12 obręb Czarne Błoto, zlokalizowany jest zbiornik wodny. Zgodnie z 5 pkt 7 ww. uchwały  nr XII/267/19 Sejmiku Województwa Kujawsko-Pomorskiego z dnia 16 grudnia 2019 r. w sprawie Obszaru Chronionego Krajobrazu Strefy Krawędziowej Kotliny </w:t>
      </w:r>
      <w:r w:rsidR="0072732F" w:rsidRPr="007329B8">
        <w:rPr>
          <w:rFonts w:ascii="Times New Roman" w:eastAsia="Times New Roman" w:hAnsi="Times New Roman" w:cs="Times New Roman"/>
        </w:rPr>
        <w:t>Toruńskiej, na</w:t>
      </w:r>
      <w:r w:rsidRPr="007329B8">
        <w:rPr>
          <w:rFonts w:ascii="Times New Roman" w:eastAsia="Times New Roman" w:hAnsi="Times New Roman" w:cs="Times New Roman"/>
        </w:rPr>
        <w:t xml:space="preserve"> terenie tym obowiązuje zakaz budowania nowych obiektów budowlanych w pasie szerokości 100 m od linii brzegów rzek, jezior i innych naturalnych zbiorników wodnych. Przedłożona dokumentacja,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 xml:space="preserve">w tym przeprowadzona analiza archiwalnych map wykazała, że przedmiotowy zbiornik jest pochodzenia antropogenicznego, w związku z czym realizacja inwestycji w zakresie wskazanym w przedłożonej dokumentacji nie będzie skutkować  złamaniem ww. zakazu.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W ramach przedmiotowego zadania nie będą budowane nowe obiekty budowlane w pasie</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 xml:space="preserve"> o szerokości 100 m od brzegów cieku Górny Kanał, co wynika z ww. zakazu.</w:t>
      </w:r>
    </w:p>
    <w:p w14:paraId="33640836" w14:textId="31D8B397" w:rsidR="007329B8" w:rsidRPr="00641FAA" w:rsidRDefault="007329B8"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rPr>
        <w:t xml:space="preserve">Na podstawie przeprowadzonej analizy przedłożonej dokumentacji, w tym raportu </w:t>
      </w:r>
      <w:r w:rsidR="0072732F">
        <w:rPr>
          <w:rFonts w:ascii="Times New Roman" w:eastAsia="Times New Roman" w:hAnsi="Times New Roman" w:cs="Times New Roman"/>
        </w:rPr>
        <w:t xml:space="preserve">                 </w:t>
      </w:r>
      <w:r w:rsidRPr="007329B8">
        <w:rPr>
          <w:rFonts w:ascii="Times New Roman" w:eastAsia="Times New Roman" w:hAnsi="Times New Roman" w:cs="Times New Roman"/>
        </w:rPr>
        <w:t>o odziaływaniu przedsięwzięcia na środowisko ustalono, że realizacja i eksploatacja inwestycji nie będzie skutkować niekorzystnym wpływem na Obszar Chronionego Krajobrazu Strefy Krawędziowej Kotliny Toruńskiej oraz środowisko przyrodnicze i krajobraz a przyjęte działania minimalizujące wyeliminują zidentyfikowane zagrożenia względem stwierdzonych elementów środowiska przyrodniczego.</w:t>
      </w:r>
    </w:p>
    <w:p w14:paraId="3466F5D8" w14:textId="48970E18" w:rsidR="0075391E" w:rsidRPr="007329B8" w:rsidRDefault="0075391E" w:rsidP="0072732F">
      <w:pPr>
        <w:tabs>
          <w:tab w:val="left" w:pos="3000"/>
        </w:tabs>
        <w:suppressAutoHyphens/>
        <w:spacing w:after="0" w:line="360" w:lineRule="auto"/>
        <w:ind w:firstLine="709"/>
        <w:jc w:val="both"/>
        <w:rPr>
          <w:rFonts w:ascii="Times New Roman" w:eastAsia="Times New Roman" w:hAnsi="Times New Roman" w:cs="Times New Roman"/>
        </w:rPr>
      </w:pPr>
      <w:r w:rsidRPr="007329B8">
        <w:rPr>
          <w:rFonts w:ascii="Times New Roman" w:eastAsia="Times New Roman" w:hAnsi="Times New Roman" w:cs="Times New Roman"/>
          <w:color w:val="000000"/>
          <w:lang w:eastAsia="pl-PL"/>
        </w:rPr>
        <w:lastRenderedPageBreak/>
        <w:t xml:space="preserve">Jednocześnie informuję, że w przypadku jeśli skutkiem robót budowlanych bądź innych prac związanych z realizacją zamierzenia będzie podjęcie czynności objętych zakazami względem gatunków chronionych zwierząt, wynikającymi z art. 52 ustawy o ochronie przyrody, np. niszczenie ich siedlisk lub ostoi, będących obszarem rozrodu, wychowu młodych, odpoczynku, migracji lub żerowania, jak również niszczenie, usuwanie lub uszkadzanie gniazd, </w:t>
      </w:r>
      <w:r w:rsidRPr="007329B8">
        <w:rPr>
          <w:rFonts w:ascii="Times New Roman" w:eastAsia="Times New Roman" w:hAnsi="Times New Roman" w:cs="Times New Roman"/>
        </w:rPr>
        <w:t>inwestor lub wykonawca są zobowiązani do uzyskania zgody na wykonania czynności podlegających zakazom na zasadach określonych w art. 56 ustawy o ochronie przyrody.</w:t>
      </w:r>
    </w:p>
    <w:p w14:paraId="01DD495F" w14:textId="39CFDC7D" w:rsidR="0075391E" w:rsidRPr="007329B8" w:rsidRDefault="0075391E" w:rsidP="0072732F">
      <w:pPr>
        <w:spacing w:after="0" w:line="360" w:lineRule="auto"/>
        <w:ind w:firstLine="709"/>
        <w:jc w:val="both"/>
        <w:rPr>
          <w:rFonts w:ascii="Times New Roman" w:eastAsia="Times New Roman" w:hAnsi="Times New Roman" w:cs="Times New Roman"/>
          <w:color w:val="000000"/>
          <w:lang w:eastAsia="pl-PL"/>
        </w:rPr>
      </w:pPr>
      <w:r w:rsidRPr="007329B8">
        <w:rPr>
          <w:rFonts w:ascii="Times New Roman" w:eastAsia="Times New Roman" w:hAnsi="Times New Roman" w:cs="Times New Roman"/>
          <w:color w:val="000000"/>
          <w:lang w:eastAsia="pl-PL"/>
        </w:rPr>
        <w:t>Biorąc pod uwagę rodzaj przedsięwzięcia, a także fakt, że będzie ono realizowane na terenie województwa kujawsko-pomorskiego, nie stwierdzono negatywnego wpływu</w:t>
      </w:r>
      <w:r w:rsidR="0072732F">
        <w:rPr>
          <w:rFonts w:ascii="Times New Roman" w:eastAsia="Times New Roman" w:hAnsi="Times New Roman" w:cs="Times New Roman"/>
          <w:color w:val="000000"/>
          <w:lang w:eastAsia="pl-PL"/>
        </w:rPr>
        <w:t xml:space="preserve">                            </w:t>
      </w:r>
      <w:r w:rsidRPr="007329B8">
        <w:rPr>
          <w:rFonts w:ascii="Times New Roman" w:eastAsia="Times New Roman" w:hAnsi="Times New Roman" w:cs="Times New Roman"/>
          <w:color w:val="000000"/>
          <w:lang w:eastAsia="pl-PL"/>
        </w:rPr>
        <w:t xml:space="preserve"> i występowania transgranicznego oddziaływania analizowanej inwestycji na środowisko. Nie przewiduje się również przekroczeń standardów jakości środowiska, zwłaszcza biorąc pod uwagę, że w przedłożonym raporcie, przedstawione zostały rozwiązania minimalizujące </w:t>
      </w:r>
      <w:r w:rsidR="0072732F">
        <w:rPr>
          <w:rFonts w:ascii="Times New Roman" w:eastAsia="Times New Roman" w:hAnsi="Times New Roman" w:cs="Times New Roman"/>
          <w:color w:val="000000"/>
          <w:lang w:eastAsia="pl-PL"/>
        </w:rPr>
        <w:t xml:space="preserve">                       </w:t>
      </w:r>
      <w:r w:rsidRPr="007329B8">
        <w:rPr>
          <w:rFonts w:ascii="Times New Roman" w:eastAsia="Times New Roman" w:hAnsi="Times New Roman" w:cs="Times New Roman"/>
          <w:color w:val="000000"/>
          <w:lang w:eastAsia="pl-PL"/>
        </w:rPr>
        <w:t>i ograniczające oddziaływanie na środowisko.</w:t>
      </w:r>
    </w:p>
    <w:p w14:paraId="21547956" w14:textId="77777777" w:rsidR="0075391E" w:rsidRPr="007329B8" w:rsidRDefault="0075391E" w:rsidP="0072732F">
      <w:pPr>
        <w:spacing w:after="0" w:line="360" w:lineRule="auto"/>
        <w:ind w:firstLine="709"/>
        <w:jc w:val="both"/>
        <w:rPr>
          <w:rFonts w:ascii="Times New Roman" w:eastAsia="Times New Roman" w:hAnsi="Times New Roman" w:cs="Times New Roman"/>
          <w:color w:val="000000"/>
          <w:lang w:eastAsia="pl-PL"/>
        </w:rPr>
      </w:pPr>
      <w:r w:rsidRPr="007329B8">
        <w:rPr>
          <w:rFonts w:ascii="Times New Roman" w:eastAsia="Times New Roman" w:hAnsi="Times New Roman" w:cs="Times New Roman"/>
          <w:noProof/>
          <w:color w:val="000000"/>
          <w:lang w:eastAsia="pl-PL"/>
        </w:rPr>
        <w:drawing>
          <wp:anchor distT="0" distB="0" distL="114300" distR="114300" simplePos="0" relativeHeight="251682816" behindDoc="0" locked="0" layoutInCell="1" allowOverlap="0" wp14:anchorId="113A452F" wp14:editId="037CD09A">
            <wp:simplePos x="0" y="0"/>
            <wp:positionH relativeFrom="page">
              <wp:posOffset>902208</wp:posOffset>
            </wp:positionH>
            <wp:positionV relativeFrom="page">
              <wp:posOffset>1353698</wp:posOffset>
            </wp:positionV>
            <wp:extent cx="3048" cy="3049"/>
            <wp:effectExtent l="0" t="0" r="0" b="0"/>
            <wp:wrapSquare wrapText="bothSides"/>
            <wp:docPr id="18558" name="Picture 18558"/>
            <wp:cNvGraphicFramePr/>
            <a:graphic xmlns:a="http://schemas.openxmlformats.org/drawingml/2006/main">
              <a:graphicData uri="http://schemas.openxmlformats.org/drawingml/2006/picture">
                <pic:pic xmlns:pic="http://schemas.openxmlformats.org/drawingml/2006/picture">
                  <pic:nvPicPr>
                    <pic:cNvPr id="18558" name="Picture 18558"/>
                    <pic:cNvPicPr/>
                  </pic:nvPicPr>
                  <pic:blipFill>
                    <a:blip r:embed="rId11"/>
                    <a:stretch>
                      <a:fillRect/>
                    </a:stretch>
                  </pic:blipFill>
                  <pic:spPr>
                    <a:xfrm>
                      <a:off x="0" y="0"/>
                      <a:ext cx="3048" cy="3049"/>
                    </a:xfrm>
                    <a:prstGeom prst="rect">
                      <a:avLst/>
                    </a:prstGeom>
                  </pic:spPr>
                </pic:pic>
              </a:graphicData>
            </a:graphic>
          </wp:anchor>
        </w:drawing>
      </w:r>
      <w:r w:rsidRPr="007329B8">
        <w:rPr>
          <w:rFonts w:ascii="Times New Roman" w:eastAsia="Times New Roman" w:hAnsi="Times New Roman" w:cs="Times New Roman"/>
          <w:noProof/>
          <w:color w:val="000000"/>
          <w:lang w:eastAsia="pl-PL"/>
        </w:rPr>
        <w:drawing>
          <wp:anchor distT="0" distB="0" distL="114300" distR="114300" simplePos="0" relativeHeight="251683840" behindDoc="0" locked="0" layoutInCell="1" allowOverlap="0" wp14:anchorId="665B6415" wp14:editId="5B1B660C">
            <wp:simplePos x="0" y="0"/>
            <wp:positionH relativeFrom="page">
              <wp:posOffset>466344</wp:posOffset>
            </wp:positionH>
            <wp:positionV relativeFrom="page">
              <wp:posOffset>6588607</wp:posOffset>
            </wp:positionV>
            <wp:extent cx="21336" cy="82319"/>
            <wp:effectExtent l="0" t="0" r="0" b="0"/>
            <wp:wrapSquare wrapText="bothSides"/>
            <wp:docPr id="18559" name="Picture 18559"/>
            <wp:cNvGraphicFramePr/>
            <a:graphic xmlns:a="http://schemas.openxmlformats.org/drawingml/2006/main">
              <a:graphicData uri="http://schemas.openxmlformats.org/drawingml/2006/picture">
                <pic:pic xmlns:pic="http://schemas.openxmlformats.org/drawingml/2006/picture">
                  <pic:nvPicPr>
                    <pic:cNvPr id="18559" name="Picture 18559"/>
                    <pic:cNvPicPr/>
                  </pic:nvPicPr>
                  <pic:blipFill>
                    <a:blip r:embed="rId12"/>
                    <a:stretch>
                      <a:fillRect/>
                    </a:stretch>
                  </pic:blipFill>
                  <pic:spPr>
                    <a:xfrm>
                      <a:off x="0" y="0"/>
                      <a:ext cx="21336" cy="82319"/>
                    </a:xfrm>
                    <a:prstGeom prst="rect">
                      <a:avLst/>
                    </a:prstGeom>
                  </pic:spPr>
                </pic:pic>
              </a:graphicData>
            </a:graphic>
          </wp:anchor>
        </w:drawing>
      </w:r>
      <w:r w:rsidRPr="007329B8">
        <w:rPr>
          <w:rFonts w:ascii="Times New Roman" w:eastAsia="Times New Roman" w:hAnsi="Times New Roman" w:cs="Times New Roman"/>
          <w:color w:val="000000"/>
          <w:lang w:eastAsia="pl-PL"/>
        </w:rPr>
        <w:t>Ze względu na szczegółowy i jednoznaczny opis planowanej do zastosowania technologii oraz używanych środków mających na celu zmniejszenie uciążliwości dla środowiska, w stosunku do projektowanego zamierzenia, nie stwierdzono konieczności przeprowadzania ponownej oceny oddziaływania na środowisko, w ramach postępowania w sprawie wydania decyzji, o których mowa w art. 88 ust. 1 uouioś pod warunkiem jednak, że we wniosku o wydanie ww. decyzji nie zostaną dokonane zmiany w stosunku do wymagań określonych w decyzji o środowiskowych uwarunkowaniach oraz w raporcie o oddziaływaniu na środowisko.</w:t>
      </w:r>
    </w:p>
    <w:p w14:paraId="0587114E" w14:textId="68821917" w:rsidR="00A51F8B" w:rsidRPr="007329B8" w:rsidRDefault="0075391E" w:rsidP="0072732F">
      <w:pPr>
        <w:spacing w:after="0" w:line="360" w:lineRule="auto"/>
        <w:ind w:firstLine="709"/>
        <w:jc w:val="both"/>
        <w:rPr>
          <w:rFonts w:ascii="Times New Roman" w:eastAsia="Times New Roman" w:hAnsi="Times New Roman" w:cs="Times New Roman"/>
          <w:color w:val="000000"/>
          <w:lang w:eastAsia="pl-PL"/>
        </w:rPr>
      </w:pPr>
      <w:r w:rsidRPr="007329B8">
        <w:rPr>
          <w:rFonts w:ascii="Times New Roman" w:eastAsia="Times New Roman" w:hAnsi="Times New Roman" w:cs="Times New Roman"/>
          <w:color w:val="000000"/>
          <w:lang w:eastAsia="pl-PL"/>
        </w:rPr>
        <w:t>Zastosowanie zaproponowanych rozwiązań technicznych, technologicznych</w:t>
      </w:r>
      <w:r w:rsidR="0072732F">
        <w:rPr>
          <w:rFonts w:ascii="Times New Roman" w:eastAsia="Times New Roman" w:hAnsi="Times New Roman" w:cs="Times New Roman"/>
          <w:color w:val="000000"/>
          <w:lang w:eastAsia="pl-PL"/>
        </w:rPr>
        <w:t xml:space="preserve">                          </w:t>
      </w:r>
      <w:r w:rsidRPr="007329B8">
        <w:rPr>
          <w:rFonts w:ascii="Times New Roman" w:eastAsia="Times New Roman" w:hAnsi="Times New Roman" w:cs="Times New Roman"/>
          <w:color w:val="000000"/>
          <w:lang w:eastAsia="pl-PL"/>
        </w:rPr>
        <w:t xml:space="preserve"> i organizacyjnych, w przedłożonym raporcie o oddziaływaniu przedmiotowego przedsięwzięcia na środowisko, a także właściwa organizacja prac budowlanych, zapewni ochronę środowiska przed negatywnym oddziaływaniem inwestycji na etapie jej realizacji i eksploatacji.</w:t>
      </w:r>
    </w:p>
    <w:p w14:paraId="29AF8E31" w14:textId="77777777" w:rsidR="00A51F8B" w:rsidRPr="007329B8" w:rsidRDefault="00A51F8B" w:rsidP="0072732F">
      <w:pPr>
        <w:autoSpaceDE w:val="0"/>
        <w:autoSpaceDN w:val="0"/>
        <w:adjustRightInd w:val="0"/>
        <w:spacing w:before="960" w:after="120" w:line="360" w:lineRule="auto"/>
        <w:jc w:val="center"/>
        <w:rPr>
          <w:rFonts w:ascii="Times New Roman" w:eastAsia="Times New Roman" w:hAnsi="Times New Roman" w:cs="Times New Roman"/>
          <w:color w:val="000000"/>
          <w:kern w:val="1"/>
          <w:lang w:eastAsia="hi-IN" w:bidi="hi-IN"/>
          <w14:ligatures w14:val="none"/>
        </w:rPr>
      </w:pPr>
      <w:r w:rsidRPr="007329B8">
        <w:rPr>
          <w:rFonts w:ascii="Times New Roman" w:eastAsia="Times New Roman" w:hAnsi="Times New Roman" w:cs="Times New Roman"/>
          <w:b/>
          <w:color w:val="000000"/>
          <w:kern w:val="1"/>
          <w:lang w:eastAsia="hi-IN" w:bidi="hi-IN"/>
          <w14:ligatures w14:val="none"/>
        </w:rPr>
        <w:t>Pouczenie</w:t>
      </w:r>
    </w:p>
    <w:p w14:paraId="4EEEB1C3" w14:textId="3BF7A100" w:rsidR="00A51F8B" w:rsidRPr="007329B8" w:rsidRDefault="00A51F8B" w:rsidP="0072732F">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r w:rsidRPr="007329B8">
        <w:rPr>
          <w:rFonts w:ascii="Times New Roman" w:eastAsia="Times New Roman" w:hAnsi="Times New Roman" w:cs="Times New Roman"/>
          <w:color w:val="000000"/>
          <w:kern w:val="1"/>
          <w:lang w:eastAsia="hi-IN" w:bidi="hi-IN"/>
          <w14:ligatures w14:val="none"/>
        </w:rPr>
        <w:t xml:space="preserve">Decyzja niniejsza stanowi integralną część wniosku o wydanie </w:t>
      </w:r>
      <w:r w:rsidR="0004153F" w:rsidRPr="007329B8">
        <w:rPr>
          <w:rFonts w:ascii="Times New Roman" w:eastAsia="Times New Roman" w:hAnsi="Times New Roman" w:cs="Times New Roman"/>
          <w:color w:val="000000"/>
          <w:kern w:val="1"/>
          <w:lang w:eastAsia="hi-IN" w:bidi="hi-IN"/>
          <w14:ligatures w14:val="none"/>
        </w:rPr>
        <w:t>decyzji,</w:t>
      </w:r>
      <w:r w:rsidRPr="007329B8">
        <w:rPr>
          <w:rFonts w:ascii="Times New Roman" w:eastAsia="Times New Roman" w:hAnsi="Times New Roman" w:cs="Times New Roman"/>
          <w:color w:val="000000"/>
          <w:kern w:val="1"/>
          <w:lang w:eastAsia="hi-IN" w:bidi="hi-IN"/>
          <w14:ligatures w14:val="none"/>
        </w:rPr>
        <w:t xml:space="preserve"> o której mowa w art. 72 ust. 1 pkt 1-22 ustawy z dnia 3 października 2008 r. o udostępnianiu informacji o środowisku i jego ochronie, udziale społeczeństwa w ochronie środowiska oraz o ocenach oddziaływania na środowisko (Dz. U. z 2024 r. poz. 1112 z późn. zm.). Złożenie wniosku powinno nastąpić </w:t>
      </w:r>
      <w:r w:rsidRPr="007329B8">
        <w:rPr>
          <w:rFonts w:ascii="Times New Roman" w:eastAsia="Times New Roman" w:hAnsi="Times New Roman" w:cs="Times New Roman"/>
          <w:color w:val="000000"/>
          <w:kern w:val="1"/>
          <w:lang w:eastAsia="hi-IN" w:bidi="hi-IN"/>
          <w14:ligatures w14:val="none"/>
        </w:rPr>
        <w:lastRenderedPageBreak/>
        <w:t xml:space="preserve">w terminie 6 lat od </w:t>
      </w:r>
      <w:r w:rsidR="0072732F" w:rsidRPr="007329B8">
        <w:rPr>
          <w:rFonts w:ascii="Times New Roman" w:eastAsia="Times New Roman" w:hAnsi="Times New Roman" w:cs="Times New Roman"/>
          <w:color w:val="000000"/>
          <w:kern w:val="1"/>
          <w:lang w:eastAsia="hi-IN" w:bidi="hi-IN"/>
          <w14:ligatures w14:val="none"/>
        </w:rPr>
        <w:t>dnia,</w:t>
      </w:r>
      <w:r w:rsidRPr="007329B8">
        <w:rPr>
          <w:rFonts w:ascii="Times New Roman" w:eastAsia="Times New Roman" w:hAnsi="Times New Roman" w:cs="Times New Roman"/>
          <w:color w:val="000000"/>
          <w:kern w:val="1"/>
          <w:lang w:eastAsia="hi-IN" w:bidi="hi-IN"/>
          <w14:ligatures w14:val="none"/>
        </w:rPr>
        <w:t xml:space="preserve"> w którym decyzja o środowiskowych uwarunkowaniach stała się ostateczna. Termin ten może ulec wydłużeniu o 4 lata, jeżeli realizacja planowanego przedsięwzięcia przebiega etapowo oraz nie zmieniły się warunki określone w decyzji o środowiskowych uwarunkowaniach. </w:t>
      </w:r>
    </w:p>
    <w:p w14:paraId="36265604" w14:textId="77777777" w:rsidR="00A51F8B" w:rsidRPr="007329B8" w:rsidRDefault="00A51F8B" w:rsidP="0072732F">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r w:rsidRPr="007329B8">
        <w:rPr>
          <w:rFonts w:ascii="Times New Roman" w:eastAsia="Times New Roman" w:hAnsi="Times New Roman" w:cs="Times New Roman"/>
          <w:color w:val="000000"/>
          <w:kern w:val="1"/>
          <w:lang w:eastAsia="hi-IN" w:bidi="hi-IN"/>
          <w14:ligatures w14:val="none"/>
        </w:rPr>
        <w:tab/>
        <w:t>Od niniejszej decyzji przysługuje prawo wniesienia odwołania do Samorządowego Kolegium Odwoławczego w Toruniu za pośrednictwem Wójta Gminy Zławieś Wielka w terminie 14 dni od dnia jej doręczenia. Przed upływem terminu do wniesienia odwołania decyzja nie ulega wykonaniu, a wniesienie odwołania w terminie wstrzymuje jej wykonanie.</w:t>
      </w:r>
    </w:p>
    <w:p w14:paraId="77BE9890"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65EFC698"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3AA29FD8"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0BDAE728"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67E29A28"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7B40EC4F"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569B9335" w14:textId="77777777" w:rsidR="00CD6EFC" w:rsidRPr="007329B8" w:rsidRDefault="00CD6EFC"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1050D5B0" w14:textId="77777777" w:rsidR="00CD6EFC" w:rsidRPr="007329B8" w:rsidRDefault="00CD6EFC"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2D34D40B" w14:textId="77777777" w:rsidR="00CD6EFC" w:rsidRPr="007329B8" w:rsidRDefault="00CD6EFC"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3EB45829" w14:textId="77777777" w:rsidR="00CD6EFC" w:rsidRPr="007329B8" w:rsidRDefault="00CD6EFC"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37A60DA4" w14:textId="77777777" w:rsidR="00CD6EFC" w:rsidRDefault="00CD6EFC"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37EAB127" w14:textId="77777777" w:rsidR="00D639C5" w:rsidRDefault="00D639C5"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6E394F4E" w14:textId="77777777" w:rsidR="00D639C5" w:rsidRDefault="00D639C5"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69408ECE" w14:textId="77777777" w:rsidR="00D639C5" w:rsidRDefault="00D639C5"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39398DDA" w14:textId="77777777" w:rsidR="00D639C5" w:rsidRDefault="00D639C5"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59E0797A" w14:textId="77777777" w:rsidR="00D639C5" w:rsidRDefault="00D639C5"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19223F84" w14:textId="77777777" w:rsidR="00D639C5" w:rsidRPr="007329B8" w:rsidRDefault="00D639C5"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209693AF"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4BAC6A87" w14:textId="77777777" w:rsidR="00A51F8B" w:rsidRPr="007329B8" w:rsidRDefault="00A51F8B" w:rsidP="00A51F8B">
      <w:pPr>
        <w:widowControl w:val="0"/>
        <w:suppressAutoHyphens/>
        <w:spacing w:after="0" w:line="360" w:lineRule="auto"/>
        <w:jc w:val="both"/>
        <w:rPr>
          <w:rFonts w:ascii="Times New Roman" w:eastAsia="Times New Roman" w:hAnsi="Times New Roman" w:cs="Times New Roman"/>
          <w:color w:val="000000"/>
          <w:kern w:val="1"/>
          <w:lang w:eastAsia="hi-IN" w:bidi="hi-IN"/>
          <w14:ligatures w14:val="none"/>
        </w:rPr>
      </w:pPr>
    </w:p>
    <w:p w14:paraId="307FA199" w14:textId="77777777" w:rsidR="00A51F8B" w:rsidRPr="007329B8" w:rsidRDefault="00A51F8B" w:rsidP="00D639C5">
      <w:pPr>
        <w:widowControl w:val="0"/>
        <w:suppressAutoHyphens/>
        <w:spacing w:after="0" w:line="240" w:lineRule="auto"/>
        <w:jc w:val="both"/>
        <w:rPr>
          <w:rFonts w:ascii="Times New Roman" w:eastAsia="Times New Roman" w:hAnsi="Times New Roman" w:cs="Times New Roman"/>
          <w:color w:val="000000"/>
          <w:kern w:val="1"/>
          <w:lang w:eastAsia="hi-IN" w:bidi="hi-IN"/>
          <w14:ligatures w14:val="none"/>
        </w:rPr>
      </w:pPr>
      <w:r w:rsidRPr="007329B8">
        <w:rPr>
          <w:rFonts w:ascii="Times New Roman" w:eastAsia="Times New Roman" w:hAnsi="Times New Roman" w:cs="Times New Roman"/>
          <w:kern w:val="1"/>
          <w:sz w:val="20"/>
          <w:szCs w:val="20"/>
          <w:u w:val="single"/>
          <w:lang w:eastAsia="pl-PL" w:bidi="hi-IN"/>
          <w14:ligatures w14:val="none"/>
        </w:rPr>
        <w:t>Załącznik:</w:t>
      </w:r>
    </w:p>
    <w:p w14:paraId="2B673B48" w14:textId="1D0604E8" w:rsidR="00A51F8B" w:rsidRPr="00D639C5" w:rsidRDefault="00A51F8B" w:rsidP="00D639C5">
      <w:pPr>
        <w:pStyle w:val="Akapitzlist"/>
        <w:widowControl w:val="0"/>
        <w:numPr>
          <w:ilvl w:val="0"/>
          <w:numId w:val="17"/>
        </w:numPr>
        <w:suppressAutoHyphens/>
        <w:spacing w:after="0" w:line="240" w:lineRule="auto"/>
        <w:ind w:left="357" w:hanging="357"/>
        <w:jc w:val="both"/>
        <w:rPr>
          <w:rFonts w:ascii="Times New Roman" w:eastAsia="Times New Roman" w:hAnsi="Times New Roman" w:cs="Times New Roman"/>
          <w:kern w:val="1"/>
          <w:sz w:val="20"/>
          <w:szCs w:val="20"/>
          <w:lang w:eastAsia="pl-PL" w:bidi="hi-IN"/>
          <w14:ligatures w14:val="none"/>
        </w:rPr>
      </w:pPr>
      <w:r w:rsidRPr="00D639C5">
        <w:rPr>
          <w:rFonts w:ascii="Times New Roman" w:eastAsia="Times New Roman" w:hAnsi="Times New Roman" w:cs="Times New Roman"/>
          <w:kern w:val="1"/>
          <w:sz w:val="20"/>
          <w:szCs w:val="20"/>
          <w:lang w:eastAsia="pl-PL" w:bidi="hi-IN"/>
          <w14:ligatures w14:val="none"/>
        </w:rPr>
        <w:t>Charakterystyka planowanego przedsięwzięcia zgodnie z art. 82 ust. 3 ustawy o udostępnianiu informacji o środowisku i jego ochronie, udziale społeczeństwa w ochronie środowiska oraz o ocenach oddziaływania na środowisko.</w:t>
      </w:r>
    </w:p>
    <w:p w14:paraId="325A04AF" w14:textId="77777777" w:rsidR="00A51F8B" w:rsidRPr="007329B8" w:rsidRDefault="00A51F8B" w:rsidP="00D639C5">
      <w:pPr>
        <w:widowControl w:val="0"/>
        <w:tabs>
          <w:tab w:val="left" w:pos="2898"/>
        </w:tabs>
        <w:suppressAutoHyphens/>
        <w:spacing w:after="0" w:line="240" w:lineRule="auto"/>
        <w:jc w:val="both"/>
        <w:rPr>
          <w:rFonts w:ascii="Times New Roman" w:eastAsia="Times New Roman" w:hAnsi="Times New Roman" w:cs="Times New Roman"/>
          <w:kern w:val="1"/>
          <w:sz w:val="20"/>
          <w:szCs w:val="20"/>
          <w:u w:val="single"/>
          <w:lang w:eastAsia="hi-IN" w:bidi="hi-IN"/>
          <w14:ligatures w14:val="none"/>
        </w:rPr>
      </w:pPr>
      <w:r w:rsidRPr="007329B8">
        <w:rPr>
          <w:rFonts w:ascii="Times New Roman" w:eastAsia="Times New Roman" w:hAnsi="Times New Roman" w:cs="Times New Roman"/>
          <w:kern w:val="1"/>
          <w:sz w:val="20"/>
          <w:szCs w:val="20"/>
          <w:u w:val="single"/>
          <w:lang w:eastAsia="hi-IN" w:bidi="hi-IN"/>
          <w14:ligatures w14:val="none"/>
        </w:rPr>
        <w:t>Otrzymują:</w:t>
      </w:r>
    </w:p>
    <w:p w14:paraId="6897C44D" w14:textId="77777777" w:rsidR="00D639C5" w:rsidRDefault="00A51F8B" w:rsidP="00D639C5">
      <w:pPr>
        <w:widowControl w:val="0"/>
        <w:numPr>
          <w:ilvl w:val="0"/>
          <w:numId w:val="2"/>
        </w:numPr>
        <w:suppressAutoHyphens/>
        <w:spacing w:after="0" w:line="240" w:lineRule="auto"/>
        <w:ind w:left="357" w:hanging="357"/>
        <w:jc w:val="both"/>
        <w:rPr>
          <w:rFonts w:ascii="Times New Roman" w:eastAsia="Times New Roman" w:hAnsi="Times New Roman" w:cs="Times New Roman"/>
          <w:kern w:val="1"/>
          <w:sz w:val="20"/>
          <w:szCs w:val="20"/>
          <w:lang w:eastAsia="hi-IN" w:bidi="hi-IN"/>
          <w14:ligatures w14:val="none"/>
        </w:rPr>
      </w:pPr>
      <w:r w:rsidRPr="007329B8">
        <w:rPr>
          <w:rFonts w:ascii="Times New Roman" w:eastAsia="Times New Roman" w:hAnsi="Times New Roman" w:cs="Times New Roman"/>
          <w:kern w:val="1"/>
          <w:sz w:val="20"/>
          <w:szCs w:val="20"/>
          <w:lang w:eastAsia="hi-IN" w:bidi="hi-IN"/>
          <w14:ligatures w14:val="none"/>
        </w:rPr>
        <w:t>Wnioskodawca</w:t>
      </w:r>
    </w:p>
    <w:p w14:paraId="73BA34E3" w14:textId="77777777" w:rsidR="00D639C5" w:rsidRDefault="00A51F8B" w:rsidP="00D639C5">
      <w:pPr>
        <w:widowControl w:val="0"/>
        <w:numPr>
          <w:ilvl w:val="0"/>
          <w:numId w:val="2"/>
        </w:numPr>
        <w:suppressAutoHyphens/>
        <w:spacing w:after="0" w:line="240" w:lineRule="auto"/>
        <w:ind w:left="357" w:hanging="357"/>
        <w:jc w:val="both"/>
        <w:rPr>
          <w:rFonts w:ascii="Times New Roman" w:eastAsia="Times New Roman" w:hAnsi="Times New Roman" w:cs="Times New Roman"/>
          <w:kern w:val="1"/>
          <w:sz w:val="20"/>
          <w:szCs w:val="20"/>
          <w:lang w:eastAsia="hi-IN" w:bidi="hi-IN"/>
          <w14:ligatures w14:val="none"/>
        </w:rPr>
      </w:pPr>
      <w:r w:rsidRPr="00D639C5">
        <w:rPr>
          <w:rFonts w:ascii="Times New Roman" w:eastAsia="Times New Roman" w:hAnsi="Times New Roman" w:cs="Times New Roman"/>
          <w:kern w:val="3"/>
          <w:sz w:val="20"/>
          <w:szCs w:val="20"/>
          <w:lang w:val="x-none" w:eastAsia="x-none"/>
          <w14:ligatures w14:val="none"/>
        </w:rPr>
        <w:t>Strony postępowania zgodnie z wykazem w aktach sprawy</w:t>
      </w:r>
    </w:p>
    <w:p w14:paraId="5703FBDA" w14:textId="07B9889A" w:rsidR="00A51F8B" w:rsidRPr="00D639C5" w:rsidRDefault="00A51F8B" w:rsidP="00D639C5">
      <w:pPr>
        <w:widowControl w:val="0"/>
        <w:numPr>
          <w:ilvl w:val="0"/>
          <w:numId w:val="2"/>
        </w:numPr>
        <w:suppressAutoHyphens/>
        <w:spacing w:after="0" w:line="240" w:lineRule="auto"/>
        <w:ind w:left="357" w:hanging="357"/>
        <w:jc w:val="both"/>
        <w:rPr>
          <w:rFonts w:ascii="Times New Roman" w:eastAsia="Times New Roman" w:hAnsi="Times New Roman" w:cs="Times New Roman"/>
          <w:kern w:val="1"/>
          <w:sz w:val="20"/>
          <w:szCs w:val="20"/>
          <w:lang w:eastAsia="hi-IN" w:bidi="hi-IN"/>
          <w14:ligatures w14:val="none"/>
        </w:rPr>
      </w:pPr>
      <w:r w:rsidRPr="00D639C5">
        <w:rPr>
          <w:rFonts w:ascii="Times New Roman" w:eastAsia="Times New Roman" w:hAnsi="Times New Roman" w:cs="Times New Roman"/>
          <w:kern w:val="3"/>
          <w:sz w:val="20"/>
          <w:szCs w:val="20"/>
          <w:lang w:val="x-none" w:eastAsia="x-none"/>
          <w14:ligatures w14:val="none"/>
        </w:rPr>
        <w:t>a/a</w:t>
      </w:r>
    </w:p>
    <w:p w14:paraId="4EE1BA67" w14:textId="77777777" w:rsidR="00A51F8B" w:rsidRPr="007329B8" w:rsidRDefault="00A51F8B" w:rsidP="00D639C5">
      <w:pPr>
        <w:widowControl w:val="0"/>
        <w:suppressAutoHyphens/>
        <w:adjustRightInd w:val="0"/>
        <w:spacing w:after="0" w:line="240" w:lineRule="auto"/>
        <w:jc w:val="both"/>
        <w:rPr>
          <w:rFonts w:ascii="Times New Roman" w:eastAsia="Times New Roman" w:hAnsi="Times New Roman" w:cs="Times New Roman"/>
          <w:kern w:val="1"/>
          <w:sz w:val="20"/>
          <w:szCs w:val="20"/>
          <w:u w:val="single"/>
          <w:lang w:eastAsia="hi-IN" w:bidi="hi-IN"/>
          <w14:ligatures w14:val="none"/>
        </w:rPr>
      </w:pPr>
      <w:r w:rsidRPr="007329B8">
        <w:rPr>
          <w:rFonts w:ascii="Times New Roman" w:eastAsia="Times New Roman" w:hAnsi="Times New Roman" w:cs="Times New Roman"/>
          <w:kern w:val="1"/>
          <w:sz w:val="20"/>
          <w:szCs w:val="20"/>
          <w:u w:val="single"/>
          <w:lang w:eastAsia="hi-IN" w:bidi="hi-IN"/>
          <w14:ligatures w14:val="none"/>
        </w:rPr>
        <w:t>Do wiadomości:</w:t>
      </w:r>
    </w:p>
    <w:p w14:paraId="44B8E3F3" w14:textId="77777777" w:rsidR="00A51F8B" w:rsidRPr="007329B8" w:rsidRDefault="00A51F8B" w:rsidP="00D639C5">
      <w:pPr>
        <w:widowControl w:val="0"/>
        <w:numPr>
          <w:ilvl w:val="0"/>
          <w:numId w:val="8"/>
        </w:numPr>
        <w:suppressAutoHyphens/>
        <w:adjustRightInd w:val="0"/>
        <w:spacing w:after="0" w:line="240" w:lineRule="auto"/>
        <w:ind w:left="357" w:hanging="357"/>
        <w:jc w:val="both"/>
        <w:rPr>
          <w:rFonts w:ascii="Times New Roman" w:eastAsia="Times New Roman" w:hAnsi="Times New Roman" w:cs="Times New Roman"/>
          <w:kern w:val="1"/>
          <w:sz w:val="20"/>
          <w:szCs w:val="20"/>
          <w:lang w:eastAsia="hi-IN" w:bidi="hi-IN"/>
          <w14:ligatures w14:val="none"/>
        </w:rPr>
      </w:pPr>
      <w:r w:rsidRPr="007329B8">
        <w:rPr>
          <w:rFonts w:ascii="Times New Roman" w:eastAsia="Times New Roman" w:hAnsi="Times New Roman" w:cs="Times New Roman"/>
          <w:kern w:val="1"/>
          <w:sz w:val="20"/>
          <w:szCs w:val="20"/>
          <w:lang w:eastAsia="hi-IN" w:bidi="hi-IN"/>
          <w14:ligatures w14:val="none"/>
        </w:rPr>
        <w:t>Regionalny Dyrektor Ochrony Środowiska w Bydgoszczy ul. Dworcowa 81, 85- 950 Bydgoszcz</w:t>
      </w:r>
    </w:p>
    <w:p w14:paraId="040DB5A7" w14:textId="77777777" w:rsidR="00A51F8B" w:rsidRPr="007329B8" w:rsidRDefault="00A51F8B" w:rsidP="00D639C5">
      <w:pPr>
        <w:widowControl w:val="0"/>
        <w:suppressAutoHyphens/>
        <w:adjustRightInd w:val="0"/>
        <w:spacing w:after="0" w:line="240" w:lineRule="auto"/>
        <w:jc w:val="both"/>
        <w:rPr>
          <w:rFonts w:ascii="Times New Roman" w:eastAsia="Times New Roman" w:hAnsi="Times New Roman" w:cs="Times New Roman"/>
          <w:kern w:val="1"/>
          <w:sz w:val="20"/>
          <w:szCs w:val="20"/>
          <w:lang w:eastAsia="hi-IN" w:bidi="hi-IN"/>
          <w14:ligatures w14:val="none"/>
        </w:rPr>
      </w:pPr>
      <w:r w:rsidRPr="007329B8">
        <w:rPr>
          <w:rFonts w:ascii="Times New Roman" w:eastAsia="Times New Roman" w:hAnsi="Times New Roman" w:cs="Times New Roman"/>
          <w:kern w:val="1"/>
          <w:sz w:val="20"/>
          <w:szCs w:val="20"/>
          <w:lang w:eastAsia="hi-IN" w:bidi="hi-IN"/>
          <w14:ligatures w14:val="none"/>
        </w:rPr>
        <w:t>Urząd Gminy w Złejwsi Wielkiej, ul. Handlowa 7, 87-134 Zławieś Wielka</w:t>
      </w:r>
    </w:p>
    <w:p w14:paraId="1CFE6903" w14:textId="77777777" w:rsidR="00A51F8B" w:rsidRPr="007329B8" w:rsidRDefault="00A51F8B" w:rsidP="00D639C5">
      <w:pPr>
        <w:widowControl w:val="0"/>
        <w:suppressAutoHyphens/>
        <w:adjustRightInd w:val="0"/>
        <w:spacing w:after="0" w:line="240" w:lineRule="auto"/>
        <w:jc w:val="both"/>
        <w:rPr>
          <w:rFonts w:ascii="Times New Roman" w:eastAsia="Times New Roman" w:hAnsi="Times New Roman" w:cs="Times New Roman"/>
          <w:kern w:val="1"/>
          <w:sz w:val="20"/>
          <w:szCs w:val="20"/>
          <w:lang w:eastAsia="hi-IN" w:bidi="hi-IN"/>
          <w14:ligatures w14:val="none"/>
        </w:rPr>
      </w:pPr>
      <w:r w:rsidRPr="007329B8">
        <w:rPr>
          <w:rFonts w:ascii="Times New Roman" w:eastAsia="Times New Roman" w:hAnsi="Times New Roman" w:cs="Times New Roman"/>
          <w:kern w:val="1"/>
          <w:sz w:val="20"/>
          <w:szCs w:val="20"/>
          <w:lang w:eastAsia="hi-IN" w:bidi="hi-IN"/>
          <w14:ligatures w14:val="none"/>
        </w:rPr>
        <w:t>Sprawę prowadzi: Bartłomiej Młyński, e-mail: bartlomiej.mlynski@zlawies.pl, tel. 56 674 13 14</w:t>
      </w:r>
    </w:p>
    <w:p w14:paraId="670F6B68" w14:textId="77777777" w:rsidR="00A51F8B" w:rsidRPr="007329B8" w:rsidRDefault="00A51F8B" w:rsidP="00A51F8B">
      <w:pPr>
        <w:widowControl w:val="0"/>
        <w:shd w:val="clear" w:color="auto" w:fill="FFFFFF"/>
        <w:suppressAutoHyphens/>
        <w:spacing w:after="0" w:line="276" w:lineRule="auto"/>
        <w:jc w:val="center"/>
        <w:rPr>
          <w:rFonts w:ascii="Cambria" w:eastAsia="Times New Roman" w:hAnsi="Cambria" w:cs="Mangal"/>
          <w:b/>
          <w:bCs/>
          <w:kern w:val="1"/>
          <w:sz w:val="20"/>
          <w:szCs w:val="20"/>
          <w:lang w:eastAsia="hi-IN" w:bidi="hi-IN"/>
          <w14:ligatures w14:val="none"/>
        </w:rPr>
      </w:pPr>
      <w:r w:rsidRPr="007329B8">
        <w:rPr>
          <w:rFonts w:ascii="Times New Roman" w:eastAsia="Times New Roman" w:hAnsi="Times New Roman" w:cs="Times New Roman"/>
          <w:kern w:val="1"/>
          <w:sz w:val="20"/>
          <w:szCs w:val="20"/>
          <w:lang w:eastAsia="hi-IN" w:bidi="hi-IN"/>
          <w14:ligatures w14:val="none"/>
        </w:rPr>
        <w:br w:type="page"/>
      </w:r>
      <w:r w:rsidRPr="007329B8">
        <w:rPr>
          <w:rFonts w:ascii="Cambria" w:eastAsia="Times New Roman" w:hAnsi="Cambria" w:cs="Mangal"/>
          <w:b/>
          <w:bCs/>
          <w:kern w:val="1"/>
          <w:sz w:val="20"/>
          <w:szCs w:val="20"/>
          <w:lang w:eastAsia="hi-IN" w:bidi="hi-IN"/>
          <w14:ligatures w14:val="none"/>
        </w:rPr>
        <w:lastRenderedPageBreak/>
        <w:t>KLAUZULA INFORMACYJNA</w:t>
      </w:r>
      <w:r w:rsidRPr="007329B8">
        <w:rPr>
          <w:rFonts w:ascii="Cambria" w:eastAsia="Times New Roman" w:hAnsi="Cambria" w:cs="Mangal"/>
          <w:b/>
          <w:bCs/>
          <w:kern w:val="1"/>
          <w:sz w:val="20"/>
          <w:szCs w:val="20"/>
          <w:lang w:eastAsia="hi-IN" w:bidi="hi-IN"/>
          <w14:ligatures w14:val="none"/>
        </w:rPr>
        <w:br/>
        <w:t> ogólna </w:t>
      </w:r>
      <w:r w:rsidRPr="007329B8">
        <w:rPr>
          <w:rFonts w:ascii="Cambria" w:eastAsia="Times New Roman" w:hAnsi="Cambria" w:cs="Mangal"/>
          <w:b/>
          <w:bCs/>
          <w:kern w:val="1"/>
          <w:sz w:val="20"/>
          <w:szCs w:val="20"/>
          <w:lang w:eastAsia="hi-IN" w:bidi="hi-IN"/>
          <w14:ligatures w14:val="none"/>
        </w:rPr>
        <w:br/>
      </w:r>
    </w:p>
    <w:p w14:paraId="55987462" w14:textId="77777777" w:rsidR="00A51F8B" w:rsidRPr="007329B8" w:rsidRDefault="00A51F8B" w:rsidP="00A51F8B">
      <w:pPr>
        <w:widowControl w:val="0"/>
        <w:shd w:val="clear" w:color="auto" w:fill="FFFFFF"/>
        <w:suppressAutoHyphens/>
        <w:spacing w:after="0" w:line="276" w:lineRule="auto"/>
        <w:ind w:firstLine="720"/>
        <w:jc w:val="center"/>
        <w:rPr>
          <w:rFonts w:ascii="Cambria" w:eastAsia="Times New Roman" w:hAnsi="Cambria" w:cs="Mangal"/>
          <w:kern w:val="1"/>
          <w:sz w:val="20"/>
          <w:szCs w:val="20"/>
          <w:lang w:eastAsia="hi-IN" w:bidi="hi-IN"/>
          <w14:ligatures w14:val="none"/>
        </w:rPr>
      </w:pPr>
    </w:p>
    <w:p w14:paraId="54B5BA41" w14:textId="77777777" w:rsidR="00A51F8B" w:rsidRPr="007329B8" w:rsidRDefault="00A51F8B" w:rsidP="00A51F8B">
      <w:pPr>
        <w:widowControl w:val="0"/>
        <w:shd w:val="clear" w:color="auto" w:fill="FFFFFF"/>
        <w:suppressAutoHyphens/>
        <w:spacing w:after="0" w:line="276" w:lineRule="auto"/>
        <w:ind w:firstLine="720"/>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Zgodnie z art. 13 ust. 1 i 2 Rozporządzenia Parlamentu Europejskiego i Rady (UE) 2016/679 z dnia 27 kwietnia 2016 r. w sprawie ochrony osób fizycznych w związku przetwarzaniem danych osobowych i w sprawie swobodnego przepływu takich danych oraz uchylenia dyrektywy 95/46/W – ogólne rozporządzenie o ochronie danych, informujemy, iż:</w:t>
      </w:r>
    </w:p>
    <w:p w14:paraId="5AB7239B" w14:textId="5C7FCE54"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 xml:space="preserve">Administratorem Twoich danych osobowych będzie </w:t>
      </w:r>
      <w:r w:rsidRPr="007329B8">
        <w:rPr>
          <w:rFonts w:ascii="Cambria" w:eastAsia="Times New Roman" w:hAnsi="Cambria" w:cs="Mangal"/>
          <w:b/>
          <w:kern w:val="1"/>
          <w:sz w:val="20"/>
          <w:szCs w:val="20"/>
          <w:lang w:eastAsia="hi-IN" w:bidi="hi-IN"/>
          <w14:ligatures w14:val="none"/>
        </w:rPr>
        <w:t xml:space="preserve">Wójt Gminy Zławieś Wielka. </w:t>
      </w:r>
      <w:r w:rsidRPr="007329B8">
        <w:rPr>
          <w:rFonts w:ascii="Cambria" w:eastAsia="Times New Roman" w:hAnsi="Cambria" w:cs="Mangal"/>
          <w:kern w:val="1"/>
          <w:sz w:val="20"/>
          <w:szCs w:val="20"/>
          <w:lang w:eastAsia="hi-IN" w:bidi="hi-IN"/>
          <w14:ligatures w14:val="none"/>
        </w:rPr>
        <w:t xml:space="preserve"> Możesz się z nim kontaktować w następujący sposób: listownie na adres siedziby: </w:t>
      </w:r>
      <w:r w:rsidRPr="007329B8">
        <w:rPr>
          <w:rFonts w:ascii="Cambria" w:eastAsia="Times New Roman" w:hAnsi="Cambria" w:cs="Mangal"/>
          <w:b/>
          <w:kern w:val="1"/>
          <w:sz w:val="20"/>
          <w:szCs w:val="20"/>
          <w:lang w:eastAsia="hi-IN" w:bidi="hi-IN"/>
          <w14:ligatures w14:val="none"/>
        </w:rPr>
        <w:t>ul. Handlowa 7, 87-134 Zławieś Wielka</w:t>
      </w:r>
      <w:r w:rsidRPr="007329B8">
        <w:rPr>
          <w:rFonts w:ascii="Cambria" w:eastAsia="Times New Roman" w:hAnsi="Cambria" w:cs="Mangal"/>
          <w:kern w:val="1"/>
          <w:sz w:val="20"/>
          <w:szCs w:val="20"/>
          <w:lang w:eastAsia="hi-IN" w:bidi="hi-IN"/>
          <w14:ligatures w14:val="none"/>
        </w:rPr>
        <w:t xml:space="preserve">, e-mailowo </w:t>
      </w:r>
      <w:r w:rsidRPr="007329B8">
        <w:rPr>
          <w:rFonts w:ascii="Cambria" w:eastAsia="Times New Roman" w:hAnsi="Cambria" w:cs="Mangal"/>
          <w:b/>
          <w:kern w:val="1"/>
          <w:sz w:val="20"/>
          <w:szCs w:val="20"/>
          <w:lang w:eastAsia="hi-IN" w:bidi="hi-IN"/>
          <w14:ligatures w14:val="none"/>
        </w:rPr>
        <w:t>ug@zlawies.pl,</w:t>
      </w:r>
      <w:r w:rsidRPr="007329B8">
        <w:rPr>
          <w:rFonts w:ascii="Cambria" w:eastAsia="Times New Roman" w:hAnsi="Cambria" w:cs="Mangal"/>
          <w:kern w:val="1"/>
          <w:sz w:val="20"/>
          <w:szCs w:val="20"/>
          <w:lang w:eastAsia="hi-IN" w:bidi="hi-IN"/>
          <w14:ligatures w14:val="none"/>
        </w:rPr>
        <w:t xml:space="preserve"> telefonicznie </w:t>
      </w:r>
      <w:r w:rsidRPr="007329B8">
        <w:rPr>
          <w:rFonts w:ascii="Cambria" w:eastAsia="Times New Roman" w:hAnsi="Cambria" w:cs="Mangal"/>
          <w:b/>
          <w:kern w:val="1"/>
          <w:sz w:val="20"/>
          <w:szCs w:val="20"/>
          <w:shd w:val="clear" w:color="auto" w:fill="FFFFFF"/>
          <w:lang w:eastAsia="hi-IN" w:bidi="hi-IN"/>
          <w14:ligatures w14:val="none"/>
        </w:rPr>
        <w:t>56 674 13 11.</w:t>
      </w:r>
    </w:p>
    <w:p w14:paraId="3EDDE2E6" w14:textId="77777777"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Times New Roman" w:eastAsia="Times New Roman" w:hAnsi="Times New Roman" w:cs="Mangal"/>
          <w:kern w:val="1"/>
          <w:lang w:eastAsia="hi-IN" w:bidi="hi-IN"/>
          <w14:ligatures w14:val="none"/>
        </w:rPr>
      </w:pPr>
      <w:r w:rsidRPr="007329B8">
        <w:rPr>
          <w:rFonts w:ascii="Cambria" w:eastAsia="Times New Roman" w:hAnsi="Cambria" w:cs="Mangal"/>
          <w:kern w:val="1"/>
          <w:sz w:val="20"/>
          <w:szCs w:val="20"/>
          <w:lang w:eastAsia="hi-IN" w:bidi="hi-IN"/>
          <w14:ligatures w14:val="none"/>
        </w:rPr>
        <w:t xml:space="preserve">Do kontaktów w sprawie ochrony Twoich danych osobowych został także powołany inspektor ochrony danych, z którym możesz się kontaktować wysyłając e-mail na adres </w:t>
      </w:r>
      <w:hyperlink r:id="rId13">
        <w:r w:rsidRPr="007329B8">
          <w:rPr>
            <w:rFonts w:ascii="Cambria" w:eastAsia="Calibri" w:hAnsi="Cambria" w:cs="Times New Roman"/>
            <w:b/>
            <w:kern w:val="1"/>
            <w:sz w:val="20"/>
            <w:szCs w:val="20"/>
            <w:lang w:eastAsia="pl-PL" w:bidi="hi-IN"/>
            <w14:ligatures w14:val="none"/>
          </w:rPr>
          <w:t>iod@zlawies.pl</w:t>
        </w:r>
      </w:hyperlink>
      <w:r w:rsidRPr="007329B8">
        <w:rPr>
          <w:rFonts w:ascii="Cambria" w:eastAsia="Times New Roman" w:hAnsi="Cambria" w:cs="Mangal"/>
          <w:kern w:val="1"/>
          <w:sz w:val="20"/>
          <w:szCs w:val="20"/>
          <w:lang w:eastAsia="hi-IN" w:bidi="hi-IN"/>
          <w14:ligatures w14:val="none"/>
        </w:rPr>
        <w:t xml:space="preserve"> </w:t>
      </w:r>
      <w:r w:rsidRPr="007329B8">
        <w:rPr>
          <w:rFonts w:ascii="Cambria" w:eastAsia="Times New Roman" w:hAnsi="Cambria" w:cs="Mangal"/>
          <w:b/>
          <w:kern w:val="1"/>
          <w:sz w:val="20"/>
          <w:szCs w:val="20"/>
          <w:lang w:eastAsia="hi-IN" w:bidi="hi-IN"/>
          <w14:ligatures w14:val="none"/>
        </w:rPr>
        <w:t>.</w:t>
      </w:r>
    </w:p>
    <w:p w14:paraId="6156797B" w14:textId="77777777"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Twoje dane osobowe na podstawie art. 6 ust. 1 lit c   RODO przetwarzane będą w celu wypełnienia przez administratora zadań określonych w przepisach szczególnych np.: wydania decyzji administracyjnej, postanowienia lub innego działania wynikającego z przepisów prawa.</w:t>
      </w:r>
    </w:p>
    <w:p w14:paraId="4D7F3B0D" w14:textId="77777777"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 xml:space="preserve">Twoje dane osobowe możemy przekazywać i udostępniać wyłącznie podmiotom uprawnionym na podstawie obowiązujących przepisów prawa są nimi np.: sądy, organy ścigania, podatkowe oraz inne podmioty publiczne, gdy wystąpią z takim żądaniem oczywiście w oparciu o stosowną podstawę prawną. Twoje dane osobowe możemy także przekazywać podmiotom, które przetwarzają je na zlecenie administratora tzw. podmiotom przetwarzającym, są nimi np.: podmioty świadczące usługi informatyczne, telekomunikacyjne, pocztowe i inne, jednakże przekazanie Twoich danych nastąpić może tylko wtedy, gdy zapewnią one odpowiednią ochronę Twoich praw. </w:t>
      </w:r>
    </w:p>
    <w:p w14:paraId="2509339F" w14:textId="77777777"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Twoje dane osobowe będą przetwarzane przez okres zgodny z obowiązującymi przepisami prawa, następnie zostaną usunięte.</w:t>
      </w:r>
    </w:p>
    <w:p w14:paraId="6D0E22B1" w14:textId="77777777"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 xml:space="preserve">Masz prawo do żądania od administratora dostępu do danych, możesz je sprostować, gdy zachodzi taka konieczność. Masz także prawo żądania usunięcia lub ograniczenia przetwarzania, prawo do wniesienia sprzeciwu wobec przetwarzania, a także prawo do przenoszenia danych. </w:t>
      </w:r>
    </w:p>
    <w:p w14:paraId="5255C886" w14:textId="77777777" w:rsidR="00A51F8B" w:rsidRPr="007329B8" w:rsidRDefault="00A51F8B" w:rsidP="00A51F8B">
      <w:pPr>
        <w:widowControl w:val="0"/>
        <w:numPr>
          <w:ilvl w:val="0"/>
          <w:numId w:val="7"/>
        </w:numPr>
        <w:shd w:val="clear" w:color="auto" w:fill="FFFFFF"/>
        <w:suppressAutoHyphens/>
        <w:spacing w:after="0" w:line="276" w:lineRule="auto"/>
        <w:ind w:left="567" w:hanging="567"/>
        <w:jc w:val="both"/>
        <w:rPr>
          <w:rFonts w:ascii="Cambria" w:eastAsia="Times New Roman" w:hAnsi="Cambria" w:cs="Mangal"/>
          <w:kern w:val="1"/>
          <w:sz w:val="20"/>
          <w:szCs w:val="20"/>
          <w:lang w:eastAsia="hi-IN" w:bidi="hi-IN"/>
          <w14:ligatures w14:val="none"/>
        </w:rPr>
      </w:pPr>
      <w:r w:rsidRPr="007329B8">
        <w:rPr>
          <w:rFonts w:ascii="Cambria" w:eastAsia="Times New Roman" w:hAnsi="Cambria" w:cs="Mangal"/>
          <w:kern w:val="1"/>
          <w:sz w:val="20"/>
          <w:szCs w:val="20"/>
          <w:lang w:eastAsia="hi-IN" w:bidi="hi-IN"/>
          <w14:ligatures w14:val="none"/>
        </w:rPr>
        <w:t xml:space="preserve">Podania Twoich danych wymaga ustawa na podstawie, której działa administrator. </w:t>
      </w:r>
    </w:p>
    <w:p w14:paraId="3FFAAFFF" w14:textId="77777777" w:rsidR="00A51F8B" w:rsidRPr="007329B8" w:rsidRDefault="00A51F8B" w:rsidP="00A51F8B">
      <w:pPr>
        <w:widowControl w:val="0"/>
        <w:numPr>
          <w:ilvl w:val="0"/>
          <w:numId w:val="7"/>
        </w:numPr>
        <w:suppressAutoHyphens/>
        <w:spacing w:after="0" w:line="276" w:lineRule="auto"/>
        <w:ind w:left="567" w:hanging="567"/>
        <w:contextualSpacing/>
        <w:jc w:val="both"/>
        <w:rPr>
          <w:rFonts w:ascii="Cambria" w:eastAsia="Calibri" w:hAnsi="Cambria" w:cs="Mangal"/>
          <w:kern w:val="1"/>
          <w:sz w:val="20"/>
          <w:szCs w:val="20"/>
          <w:lang w:eastAsia="hi-IN" w:bidi="hi-IN"/>
          <w14:ligatures w14:val="none"/>
        </w:rPr>
      </w:pPr>
      <w:r w:rsidRPr="007329B8">
        <w:rPr>
          <w:rFonts w:ascii="Cambria" w:eastAsia="Calibri" w:hAnsi="Cambria" w:cs="Mangal"/>
          <w:kern w:val="1"/>
          <w:sz w:val="20"/>
          <w:szCs w:val="20"/>
          <w:lang w:eastAsia="hi-IN" w:bidi="hi-IN"/>
          <w14:ligatures w14:val="none"/>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0F3E9205" w14:textId="77777777" w:rsidR="00A51F8B" w:rsidRPr="007329B8" w:rsidRDefault="00A51F8B" w:rsidP="00A51F8B">
      <w:pPr>
        <w:widowControl w:val="0"/>
        <w:numPr>
          <w:ilvl w:val="0"/>
          <w:numId w:val="7"/>
        </w:numPr>
        <w:suppressAutoHyphens/>
        <w:spacing w:after="0" w:line="276" w:lineRule="auto"/>
        <w:ind w:left="567" w:hanging="567"/>
        <w:contextualSpacing/>
        <w:jc w:val="both"/>
        <w:rPr>
          <w:rFonts w:ascii="Cambria" w:eastAsia="Calibri" w:hAnsi="Cambria" w:cs="Mangal"/>
          <w:kern w:val="1"/>
          <w:sz w:val="20"/>
          <w:szCs w:val="20"/>
          <w:lang w:eastAsia="hi-IN" w:bidi="hi-IN"/>
          <w14:ligatures w14:val="none"/>
        </w:rPr>
      </w:pPr>
      <w:r w:rsidRPr="007329B8">
        <w:rPr>
          <w:rFonts w:ascii="Cambria" w:eastAsia="Calibri" w:hAnsi="Cambria" w:cs="Mangal"/>
          <w:kern w:val="1"/>
          <w:sz w:val="20"/>
          <w:szCs w:val="20"/>
          <w:lang w:eastAsia="hi-IN" w:bidi="hi-IN"/>
          <w14:ligatures w14:val="none"/>
        </w:rPr>
        <w:t>Twoje dane nie będą przetwarzane w sposób zautomatyzowany, w tym również w formie profilowania.</w:t>
      </w:r>
    </w:p>
    <w:p w14:paraId="6E748F1F" w14:textId="77777777" w:rsidR="00A51F8B" w:rsidRPr="007329B8" w:rsidRDefault="00A51F8B" w:rsidP="00A51F8B">
      <w:pPr>
        <w:widowControl w:val="0"/>
        <w:tabs>
          <w:tab w:val="left" w:pos="714"/>
        </w:tabs>
        <w:suppressAutoHyphens/>
        <w:spacing w:after="0" w:line="276" w:lineRule="auto"/>
        <w:ind w:firstLine="720"/>
        <w:jc w:val="both"/>
        <w:rPr>
          <w:rFonts w:ascii="Times New Roman" w:eastAsia="Times New Roman" w:hAnsi="Times New Roman" w:cs="Mangal"/>
          <w:kern w:val="1"/>
          <w:lang w:eastAsia="hi-IN" w:bidi="hi-IN"/>
          <w14:ligatures w14:val="none"/>
        </w:rPr>
      </w:pPr>
    </w:p>
    <w:p w14:paraId="08A39924" w14:textId="77777777" w:rsidR="00A51F8B" w:rsidRPr="007329B8" w:rsidRDefault="00A51F8B" w:rsidP="00A51F8B">
      <w:pPr>
        <w:widowControl w:val="0"/>
        <w:suppressAutoHyphens/>
        <w:adjustRightInd w:val="0"/>
        <w:spacing w:after="0" w:line="240" w:lineRule="auto"/>
        <w:jc w:val="both"/>
        <w:rPr>
          <w:rFonts w:ascii="Times New Roman" w:eastAsia="Times New Roman" w:hAnsi="Times New Roman" w:cs="Times New Roman"/>
          <w:kern w:val="1"/>
          <w:sz w:val="20"/>
          <w:szCs w:val="20"/>
          <w:lang w:eastAsia="hi-IN" w:bidi="hi-IN"/>
          <w14:ligatures w14:val="none"/>
        </w:rPr>
      </w:pPr>
    </w:p>
    <w:p w14:paraId="0736BDBE" w14:textId="06905201" w:rsidR="00A51F8B" w:rsidRPr="007329B8" w:rsidRDefault="00A51F8B" w:rsidP="00A51F8B">
      <w:pPr>
        <w:tabs>
          <w:tab w:val="left" w:pos="2898"/>
        </w:tabs>
        <w:suppressAutoHyphens/>
        <w:spacing w:after="0" w:line="100" w:lineRule="atLeast"/>
        <w:jc w:val="center"/>
        <w:rPr>
          <w:rFonts w:ascii="Times New Roman" w:eastAsia="Times New Roman" w:hAnsi="Times New Roman" w:cs="Times New Roman"/>
          <w:kern w:val="1"/>
          <w:lang w:eastAsia="hi-IN" w:bidi="hi-IN"/>
          <w14:ligatures w14:val="none"/>
        </w:rPr>
      </w:pPr>
      <w:r w:rsidRPr="005650DF">
        <w:rPr>
          <w:rFonts w:ascii="Times New Roman" w:eastAsia="Times New Roman" w:hAnsi="Times New Roman" w:cs="Times New Roman"/>
          <w:kern w:val="1"/>
          <w:highlight w:val="yellow"/>
          <w:lang w:eastAsia="hi-IN" w:bidi="hi-IN"/>
          <w14:ligatures w14:val="none"/>
        </w:rPr>
        <w:br w:type="page"/>
      </w:r>
      <w:r w:rsidRPr="007329B8">
        <w:rPr>
          <w:rFonts w:ascii="Times New Roman" w:eastAsia="Times New Roman" w:hAnsi="Times New Roman" w:cs="Times New Roman"/>
          <w:b/>
          <w:bCs/>
          <w:kern w:val="1"/>
          <w:lang w:eastAsia="hi-IN" w:bidi="hi-IN"/>
          <w14:ligatures w14:val="none"/>
        </w:rPr>
        <w:lastRenderedPageBreak/>
        <w:t xml:space="preserve">Załącznik do decyzji </w:t>
      </w:r>
      <w:r w:rsidR="00CD6EFC" w:rsidRPr="007329B8">
        <w:rPr>
          <w:rFonts w:ascii="Times New Roman" w:eastAsia="Times New Roman" w:hAnsi="Times New Roman" w:cs="Times New Roman"/>
          <w:b/>
          <w:bCs/>
          <w:kern w:val="1"/>
          <w:lang w:eastAsia="hi-IN" w:bidi="hi-IN"/>
          <w14:ligatures w14:val="none"/>
        </w:rPr>
        <w:t>OS</w:t>
      </w:r>
      <w:r w:rsidRPr="007329B8">
        <w:rPr>
          <w:rFonts w:ascii="Times New Roman" w:eastAsia="Times New Roman" w:hAnsi="Times New Roman" w:cs="Times New Roman"/>
          <w:b/>
          <w:bCs/>
          <w:kern w:val="1"/>
          <w:lang w:eastAsia="hi-IN" w:bidi="hi-IN"/>
          <w14:ligatures w14:val="none"/>
        </w:rPr>
        <w:t>.6220.</w:t>
      </w:r>
      <w:r w:rsidR="007329B8" w:rsidRPr="007329B8">
        <w:rPr>
          <w:rFonts w:ascii="Times New Roman" w:eastAsia="Times New Roman" w:hAnsi="Times New Roman" w:cs="Times New Roman"/>
          <w:b/>
          <w:bCs/>
          <w:kern w:val="1"/>
          <w:lang w:eastAsia="hi-IN" w:bidi="hi-IN"/>
          <w14:ligatures w14:val="none"/>
        </w:rPr>
        <w:t>4</w:t>
      </w:r>
      <w:r w:rsidRPr="007329B8">
        <w:rPr>
          <w:rFonts w:ascii="Times New Roman" w:eastAsia="Times New Roman" w:hAnsi="Times New Roman" w:cs="Times New Roman"/>
          <w:b/>
          <w:bCs/>
          <w:kern w:val="1"/>
          <w:lang w:eastAsia="hi-IN" w:bidi="hi-IN"/>
          <w14:ligatures w14:val="none"/>
        </w:rPr>
        <w:t>.202</w:t>
      </w:r>
      <w:r w:rsidR="00CD6EFC" w:rsidRPr="007329B8">
        <w:rPr>
          <w:rFonts w:ascii="Times New Roman" w:eastAsia="Times New Roman" w:hAnsi="Times New Roman" w:cs="Times New Roman"/>
          <w:b/>
          <w:bCs/>
          <w:kern w:val="1"/>
          <w:lang w:eastAsia="hi-IN" w:bidi="hi-IN"/>
          <w14:ligatures w14:val="none"/>
        </w:rPr>
        <w:t>5</w:t>
      </w:r>
    </w:p>
    <w:p w14:paraId="5A19D652" w14:textId="77777777" w:rsidR="00A51F8B" w:rsidRPr="007329B8" w:rsidRDefault="00A51F8B" w:rsidP="00A51F8B">
      <w:pPr>
        <w:spacing w:before="120" w:after="240" w:line="240" w:lineRule="auto"/>
        <w:jc w:val="center"/>
        <w:rPr>
          <w:rFonts w:ascii="Times New Roman" w:eastAsia="Times New Roman" w:hAnsi="Times New Roman" w:cs="Times New Roman"/>
          <w:b/>
          <w:bCs/>
          <w:i/>
          <w:iCs/>
          <w:kern w:val="0"/>
          <w:lang w:eastAsia="pl-PL"/>
          <w14:ligatures w14:val="none"/>
        </w:rPr>
      </w:pPr>
      <w:r w:rsidRPr="007329B8">
        <w:rPr>
          <w:rFonts w:ascii="Times New Roman" w:eastAsia="Times New Roman" w:hAnsi="Times New Roman" w:cs="Times New Roman"/>
          <w:b/>
          <w:bCs/>
          <w:i/>
          <w:iCs/>
          <w:kern w:val="0"/>
          <w:lang w:eastAsia="pl-PL"/>
          <w14:ligatures w14:val="none"/>
        </w:rPr>
        <w:t xml:space="preserve">Charakterystyka planowanego przedsięwzięcia zgodnie z art. 82 ust. 3 ustawy o udostępnianiu informacji o środowisku i jego ochronie, udziale społeczeństwa w ochronie środowiska oraz o ocenach oddziaływania na środowisko </w:t>
      </w:r>
      <w:r w:rsidRPr="007329B8">
        <w:rPr>
          <w:rFonts w:ascii="Times New Roman" w:eastAsia="Times New Roman" w:hAnsi="Times New Roman" w:cs="Times New Roman"/>
          <w:b/>
          <w:bCs/>
          <w:i/>
          <w:iCs/>
          <w:kern w:val="0"/>
          <w:lang w:eastAsia="pl-PL"/>
          <w14:ligatures w14:val="none"/>
        </w:rPr>
        <w:br/>
        <w:t>(Dz. U. z 2024 r. poz. 1112 z późn. zm.)</w:t>
      </w:r>
    </w:p>
    <w:p w14:paraId="2C3FFFC0" w14:textId="77777777" w:rsidR="00A51F8B" w:rsidRPr="005650DF" w:rsidRDefault="00A51F8B" w:rsidP="00A51F8B">
      <w:pPr>
        <w:spacing w:before="120" w:after="240" w:line="240" w:lineRule="auto"/>
        <w:jc w:val="center"/>
        <w:rPr>
          <w:rFonts w:ascii="Times New Roman" w:eastAsia="Times New Roman" w:hAnsi="Times New Roman" w:cs="Times New Roman"/>
          <w:b/>
          <w:bCs/>
          <w:i/>
          <w:iCs/>
          <w:kern w:val="0"/>
          <w:highlight w:val="yellow"/>
          <w:lang w:eastAsia="pl-PL"/>
          <w14:ligatures w14:val="none"/>
        </w:rPr>
      </w:pPr>
    </w:p>
    <w:p w14:paraId="3288CB56" w14:textId="41B908D5" w:rsidR="007329B8" w:rsidRPr="007329B8" w:rsidRDefault="007329B8" w:rsidP="007329B8">
      <w:pPr>
        <w:spacing w:after="16" w:line="360" w:lineRule="auto"/>
        <w:ind w:left="14" w:right="14" w:firstLine="715"/>
        <w:jc w:val="both"/>
        <w:rPr>
          <w:rFonts w:ascii="Times New Roman" w:eastAsia="Times New Roman" w:hAnsi="Times New Roman" w:cs="Times New Roman"/>
          <w:noProof/>
          <w:color w:val="000000"/>
          <w:lang w:eastAsia="pl-PL"/>
        </w:rPr>
      </w:pPr>
      <w:r w:rsidRPr="007329B8">
        <w:rPr>
          <w:rFonts w:ascii="Times New Roman" w:eastAsia="Times New Roman" w:hAnsi="Times New Roman" w:cs="Times New Roman"/>
          <w:noProof/>
          <w:color w:val="000000"/>
          <w:lang w:eastAsia="pl-PL"/>
        </w:rPr>
        <w:t xml:space="preserve">Inwestycja polega na budowie osiedla 11 domów jednorodzinnych na terenie działki </w:t>
      </w:r>
      <w:r w:rsidR="00754B72">
        <w:rPr>
          <w:rFonts w:ascii="Times New Roman" w:eastAsia="Times New Roman" w:hAnsi="Times New Roman" w:cs="Times New Roman"/>
          <w:noProof/>
          <w:color w:val="000000"/>
          <w:lang w:eastAsia="pl-PL"/>
        </w:rPr>
        <w:t xml:space="preserve">              </w:t>
      </w:r>
      <w:r w:rsidRPr="007329B8">
        <w:rPr>
          <w:rFonts w:ascii="Times New Roman" w:eastAsia="Times New Roman" w:hAnsi="Times New Roman" w:cs="Times New Roman"/>
          <w:noProof/>
          <w:color w:val="000000"/>
          <w:lang w:eastAsia="pl-PL"/>
        </w:rPr>
        <w:t>o nr ewid. 200/11 obręb Czarne Błoto, gmina Zławieś Wielka, powiat toruński, której powierzchnia wynosi około 2,3 ha. Zgodnie z ewidencją gruntów wnioskowaną działkę stanowią: grunty rolne IV-VI klasy bonitacyjnej, pastwiska, łąki oraz nieużytki.</w:t>
      </w:r>
    </w:p>
    <w:p w14:paraId="44ED5F02" w14:textId="77777777" w:rsidR="007329B8" w:rsidRPr="007329B8" w:rsidRDefault="007329B8" w:rsidP="007329B8">
      <w:pPr>
        <w:spacing w:after="16" w:line="360" w:lineRule="auto"/>
        <w:ind w:left="14" w:right="14" w:firstLine="715"/>
        <w:jc w:val="both"/>
        <w:rPr>
          <w:rFonts w:ascii="Times New Roman" w:eastAsia="Times New Roman" w:hAnsi="Times New Roman" w:cs="Times New Roman"/>
          <w:noProof/>
          <w:color w:val="000000"/>
          <w:lang w:eastAsia="pl-PL"/>
        </w:rPr>
      </w:pPr>
      <w:r w:rsidRPr="007329B8">
        <w:rPr>
          <w:rFonts w:ascii="Times New Roman" w:eastAsia="Times New Roman" w:hAnsi="Times New Roman" w:cs="Times New Roman"/>
          <w:noProof/>
          <w:color w:val="000000"/>
          <w:lang w:eastAsia="pl-PL"/>
        </w:rPr>
        <w:t>W ramach wnioskowanego zamierzenia obszar ten zostanie podzielony na 11 działek pod zabudowę mieszkaniową jednorodzinną oraz 1 działkę stanowiącą drogę dojazdową.</w:t>
      </w:r>
    </w:p>
    <w:p w14:paraId="6162B57A" w14:textId="77777777" w:rsidR="007329B8" w:rsidRPr="007329B8" w:rsidRDefault="007329B8" w:rsidP="007329B8">
      <w:pPr>
        <w:spacing w:after="16" w:line="360" w:lineRule="auto"/>
        <w:ind w:left="14" w:right="14" w:firstLine="715"/>
        <w:jc w:val="both"/>
        <w:rPr>
          <w:rFonts w:ascii="Times New Roman" w:eastAsia="Times New Roman" w:hAnsi="Times New Roman" w:cs="Times New Roman"/>
          <w:noProof/>
          <w:color w:val="000000"/>
          <w:lang w:eastAsia="pl-PL"/>
        </w:rPr>
      </w:pPr>
      <w:r w:rsidRPr="007329B8">
        <w:rPr>
          <w:rFonts w:ascii="Times New Roman" w:eastAsia="Times New Roman" w:hAnsi="Times New Roman" w:cs="Times New Roman"/>
          <w:noProof/>
          <w:color w:val="000000"/>
          <w:lang w:eastAsia="pl-PL"/>
        </w:rPr>
        <w:t>Budynki będą parterowe lub jednopiętrowe, bez podpiwniczenia i zostaną posadowione na płytach fundamentowych. Projektowane domy będą posiadały garaż, wbudowany w bryłę budynku oraz poddasze użytkowe. Maksymalna powierzchnia jednego domu będzie wynosić do 180 m</w:t>
      </w:r>
      <w:r w:rsidRPr="007329B8">
        <w:rPr>
          <w:rFonts w:ascii="Times New Roman" w:eastAsia="Times New Roman" w:hAnsi="Times New Roman" w:cs="Times New Roman"/>
          <w:noProof/>
          <w:color w:val="000000"/>
          <w:vertAlign w:val="superscript"/>
          <w:lang w:eastAsia="pl-PL"/>
        </w:rPr>
        <w:t>2</w:t>
      </w:r>
      <w:r w:rsidRPr="007329B8">
        <w:rPr>
          <w:rFonts w:ascii="Times New Roman" w:eastAsia="Times New Roman" w:hAnsi="Times New Roman" w:cs="Times New Roman"/>
          <w:noProof/>
          <w:color w:val="000000"/>
          <w:lang w:eastAsia="pl-PL"/>
        </w:rPr>
        <w:t>. Powierzchnia utwardzona stanowiąca podjazd dla projektowanych domów wyniesie do 200 m</w:t>
      </w:r>
      <w:r w:rsidRPr="007329B8">
        <w:rPr>
          <w:rFonts w:ascii="Times New Roman" w:eastAsia="Times New Roman" w:hAnsi="Times New Roman" w:cs="Times New Roman"/>
          <w:noProof/>
          <w:color w:val="000000"/>
          <w:vertAlign w:val="superscript"/>
          <w:lang w:eastAsia="pl-PL"/>
        </w:rPr>
        <w:t>2</w:t>
      </w:r>
      <w:r w:rsidRPr="007329B8">
        <w:rPr>
          <w:rFonts w:ascii="Times New Roman" w:eastAsia="Times New Roman" w:hAnsi="Times New Roman" w:cs="Times New Roman"/>
          <w:noProof/>
          <w:color w:val="000000"/>
          <w:lang w:eastAsia="pl-PL"/>
        </w:rPr>
        <w:t xml:space="preserve"> na każdej działce. Dodatkowo, na powierzchni około 3 800 m</w:t>
      </w:r>
      <w:r w:rsidRPr="007329B8">
        <w:rPr>
          <w:rFonts w:ascii="Times New Roman" w:eastAsia="Times New Roman" w:hAnsi="Times New Roman" w:cs="Times New Roman"/>
          <w:noProof/>
          <w:color w:val="000000"/>
          <w:vertAlign w:val="superscript"/>
          <w:lang w:eastAsia="pl-PL"/>
        </w:rPr>
        <w:t>2</w:t>
      </w:r>
      <w:r w:rsidRPr="007329B8">
        <w:rPr>
          <w:rFonts w:ascii="Times New Roman" w:eastAsia="Times New Roman" w:hAnsi="Times New Roman" w:cs="Times New Roman"/>
          <w:noProof/>
          <w:color w:val="000000"/>
          <w:lang w:eastAsia="pl-PL"/>
        </w:rPr>
        <w:t xml:space="preserve"> znajdowała się będzie droga dojazdowa, utwardzona kostką brukową lub kruszywem.</w:t>
      </w:r>
    </w:p>
    <w:p w14:paraId="53B89A65" w14:textId="77777777" w:rsidR="007329B8" w:rsidRDefault="007329B8" w:rsidP="007329B8">
      <w:pPr>
        <w:spacing w:after="16" w:line="360" w:lineRule="auto"/>
        <w:ind w:left="14" w:right="14" w:firstLine="715"/>
        <w:jc w:val="both"/>
        <w:rPr>
          <w:rFonts w:ascii="Times New Roman" w:eastAsia="Times New Roman" w:hAnsi="Times New Roman" w:cs="Times New Roman"/>
          <w:noProof/>
          <w:color w:val="000000"/>
          <w:lang w:eastAsia="pl-PL"/>
        </w:rPr>
      </w:pPr>
      <w:r w:rsidRPr="007329B8">
        <w:rPr>
          <w:rFonts w:ascii="Times New Roman" w:eastAsia="Times New Roman" w:hAnsi="Times New Roman" w:cs="Times New Roman"/>
          <w:noProof/>
          <w:color w:val="000000"/>
          <w:lang w:eastAsia="pl-PL"/>
        </w:rPr>
        <w:t>Łączna powierzchnia zabudowy wyniesie około 1 980 m</w:t>
      </w:r>
      <w:r w:rsidRPr="007329B8">
        <w:rPr>
          <w:rFonts w:ascii="Times New Roman" w:eastAsia="Times New Roman" w:hAnsi="Times New Roman" w:cs="Times New Roman"/>
          <w:noProof/>
          <w:color w:val="000000"/>
          <w:vertAlign w:val="superscript"/>
          <w:lang w:eastAsia="pl-PL"/>
        </w:rPr>
        <w:t>2</w:t>
      </w:r>
      <w:r w:rsidRPr="007329B8">
        <w:rPr>
          <w:rFonts w:ascii="Times New Roman" w:eastAsia="Times New Roman" w:hAnsi="Times New Roman" w:cs="Times New Roman"/>
          <w:noProof/>
          <w:color w:val="000000"/>
          <w:lang w:eastAsia="pl-PL"/>
        </w:rPr>
        <w:t>, a powierzchnia utwardzona (z drogami dojazdowymi) stanowiła będzie około 6 000 m</w:t>
      </w:r>
      <w:r w:rsidRPr="007329B8">
        <w:rPr>
          <w:rFonts w:ascii="Times New Roman" w:eastAsia="Times New Roman" w:hAnsi="Times New Roman" w:cs="Times New Roman"/>
          <w:noProof/>
          <w:color w:val="000000"/>
          <w:vertAlign w:val="superscript"/>
          <w:lang w:eastAsia="pl-PL"/>
        </w:rPr>
        <w:t>2</w:t>
      </w:r>
      <w:r w:rsidRPr="007329B8">
        <w:rPr>
          <w:rFonts w:ascii="Times New Roman" w:eastAsia="Times New Roman" w:hAnsi="Times New Roman" w:cs="Times New Roman"/>
          <w:noProof/>
          <w:color w:val="000000"/>
          <w:lang w:eastAsia="pl-PL"/>
        </w:rPr>
        <w:t>. Powierzchnia biologicznie czynna osiągnie około 14 543 m</w:t>
      </w:r>
      <w:r w:rsidRPr="007329B8">
        <w:rPr>
          <w:rFonts w:ascii="Times New Roman" w:eastAsia="Times New Roman" w:hAnsi="Times New Roman" w:cs="Times New Roman"/>
          <w:noProof/>
          <w:color w:val="000000"/>
          <w:vertAlign w:val="superscript"/>
          <w:lang w:eastAsia="pl-PL"/>
        </w:rPr>
        <w:t>2</w:t>
      </w:r>
      <w:r w:rsidRPr="007329B8">
        <w:rPr>
          <w:rFonts w:ascii="Times New Roman" w:eastAsia="Times New Roman" w:hAnsi="Times New Roman" w:cs="Times New Roman"/>
          <w:noProof/>
          <w:color w:val="000000"/>
          <w:lang w:eastAsia="pl-PL"/>
        </w:rPr>
        <w:t>. W ramach zamierzenia planowane jest przekształcenie całej powierzchni wnioskowanej działki.</w:t>
      </w:r>
    </w:p>
    <w:p w14:paraId="6C4520B8" w14:textId="77777777" w:rsidR="007329B8" w:rsidRDefault="007329B8" w:rsidP="00414E20">
      <w:pPr>
        <w:spacing w:after="16" w:line="360" w:lineRule="auto"/>
        <w:ind w:left="14" w:right="14" w:firstLine="715"/>
        <w:jc w:val="both"/>
        <w:rPr>
          <w:rFonts w:ascii="Times New Roman" w:eastAsia="Times New Roman" w:hAnsi="Times New Roman" w:cs="Times New Roman"/>
          <w:color w:val="000000"/>
          <w:lang w:eastAsia="pl-PL"/>
        </w:rPr>
      </w:pPr>
      <w:r w:rsidRPr="007329B8">
        <w:rPr>
          <w:rFonts w:ascii="Times New Roman" w:eastAsia="Times New Roman" w:hAnsi="Times New Roman" w:cs="Times New Roman"/>
          <w:color w:val="000000"/>
          <w:lang w:eastAsia="pl-PL"/>
        </w:rPr>
        <w:t>Budynki zostaną wyposażone w przyłącza wodno-kanalizacyjne, energetyczne   oraz telekomunikacyjne, zrealizowane będzie przez poszczególnych Inwestorów we własnym zakresie.</w:t>
      </w:r>
    </w:p>
    <w:p w14:paraId="6E21B1A6" w14:textId="77777777" w:rsidR="00414E20" w:rsidRPr="007329B8" w:rsidRDefault="00414E20" w:rsidP="00414E20">
      <w:pPr>
        <w:suppressAutoHyphens/>
        <w:spacing w:after="0" w:line="360" w:lineRule="auto"/>
        <w:ind w:left="11" w:firstLine="714"/>
        <w:jc w:val="both"/>
        <w:rPr>
          <w:rFonts w:ascii="Times New Roman" w:eastAsia="Times New Roman" w:hAnsi="Times New Roman" w:cs="Times New Roman"/>
          <w:color w:val="000000"/>
          <w:lang w:eastAsia="pl-PL"/>
        </w:rPr>
      </w:pPr>
      <w:r w:rsidRPr="007329B8">
        <w:rPr>
          <w:rFonts w:ascii="Times New Roman" w:eastAsia="Times New Roman" w:hAnsi="Times New Roman" w:cs="Times New Roman"/>
          <w:color w:val="000000"/>
          <w:lang w:eastAsia="pl-PL"/>
        </w:rPr>
        <w:t>Omawiany obszar nie jest objęty ustaleniami miejscowego planu zagospodarowania  przestrzennego.</w:t>
      </w:r>
    </w:p>
    <w:p w14:paraId="2B352372" w14:textId="69A4B0DB" w:rsidR="00A51F8B" w:rsidRPr="00414E20" w:rsidRDefault="00A51F8B" w:rsidP="00414E20">
      <w:pPr>
        <w:suppressAutoHyphens/>
        <w:spacing w:after="0" w:line="360" w:lineRule="auto"/>
        <w:ind w:left="11" w:firstLine="714"/>
        <w:jc w:val="both"/>
        <w:rPr>
          <w:rFonts w:ascii="Times New Roman" w:eastAsia="Times New Roman" w:hAnsi="Times New Roman" w:cs="Times New Roman"/>
          <w:color w:val="000000"/>
          <w:lang w:eastAsia="pl-PL"/>
        </w:rPr>
      </w:pPr>
      <w:r w:rsidRPr="007329B8">
        <w:rPr>
          <w:rFonts w:ascii="Times New Roman" w:eastAsia="Times New Roman" w:hAnsi="Times New Roman" w:cs="Mangal"/>
          <w:kern w:val="1"/>
          <w:lang w:eastAsia="hi-IN" w:bidi="hi-IN"/>
          <w14:ligatures w14:val="none"/>
        </w:rPr>
        <w:t>Przedmiotowy obszar znajduje się w granicach Obszaru Chronionego krajobrazu Strefy Krawędziowej Kotliny Toruńskiej oraz nie jest objęty miejscowym planem zagospodarowania przestrzennego.</w:t>
      </w:r>
    </w:p>
    <w:p w14:paraId="7327501C" w14:textId="77777777" w:rsidR="00EC1D22" w:rsidRDefault="00EC1D22"/>
    <w:sectPr w:rsidR="00EC1D22" w:rsidSect="00410430">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206C1" w14:textId="77777777" w:rsidR="008330DC" w:rsidRDefault="008330DC" w:rsidP="00410430">
      <w:pPr>
        <w:spacing w:after="0" w:line="240" w:lineRule="auto"/>
      </w:pPr>
      <w:r>
        <w:separator/>
      </w:r>
    </w:p>
  </w:endnote>
  <w:endnote w:type="continuationSeparator" w:id="0">
    <w:p w14:paraId="01AB2BCB" w14:textId="77777777" w:rsidR="008330DC" w:rsidRDefault="008330DC" w:rsidP="0041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961533"/>
      <w:docPartObj>
        <w:docPartGallery w:val="Page Numbers (Bottom of Page)"/>
        <w:docPartUnique/>
      </w:docPartObj>
    </w:sdtPr>
    <w:sdtContent>
      <w:p w14:paraId="7B13DD09" w14:textId="6D21C2A1" w:rsidR="00775B92" w:rsidRDefault="00775B92">
        <w:pPr>
          <w:pStyle w:val="Stopka"/>
          <w:jc w:val="right"/>
        </w:pPr>
        <w:r>
          <w:fldChar w:fldCharType="begin"/>
        </w:r>
        <w:r>
          <w:instrText>PAGE   \* MERGEFORMAT</w:instrText>
        </w:r>
        <w:r>
          <w:fldChar w:fldCharType="separate"/>
        </w:r>
        <w:r>
          <w:t>2</w:t>
        </w:r>
        <w:r>
          <w:fldChar w:fldCharType="end"/>
        </w:r>
      </w:p>
    </w:sdtContent>
  </w:sdt>
  <w:p w14:paraId="7E82EF5D" w14:textId="77777777" w:rsidR="00775B92" w:rsidRDefault="00775B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EC16" w14:textId="77777777" w:rsidR="008330DC" w:rsidRDefault="008330DC" w:rsidP="00410430">
      <w:pPr>
        <w:spacing w:after="0" w:line="240" w:lineRule="auto"/>
      </w:pPr>
      <w:r>
        <w:separator/>
      </w:r>
    </w:p>
  </w:footnote>
  <w:footnote w:type="continuationSeparator" w:id="0">
    <w:p w14:paraId="47E8A68A" w14:textId="77777777" w:rsidR="008330DC" w:rsidRDefault="008330DC" w:rsidP="00410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F69B" w14:textId="77777777" w:rsidR="00410430" w:rsidRDefault="00410430" w:rsidP="00410430">
    <w:pPr>
      <w:pStyle w:val="Bezodstpw"/>
      <w:ind w:firstLine="0"/>
      <w:rPr>
        <w:i/>
        <w:sz w:val="26"/>
        <w:szCs w:val="26"/>
      </w:rPr>
    </w:pPr>
    <w:r>
      <w:rPr>
        <w:i/>
        <w:sz w:val="26"/>
        <w:szCs w:val="26"/>
      </w:rPr>
      <w:t>Wójt Gminy Zławieś Wielka</w:t>
    </w:r>
  </w:p>
  <w:p w14:paraId="240C6736" w14:textId="77777777" w:rsidR="00410430" w:rsidRDefault="00410430" w:rsidP="00410430">
    <w:pPr>
      <w:pStyle w:val="Bezodstpw"/>
      <w:ind w:firstLine="0"/>
      <w:rPr>
        <w:i/>
      </w:rPr>
    </w:pPr>
    <w:r>
      <w:rPr>
        <w:i/>
      </w:rPr>
      <w:tab/>
    </w:r>
    <w:r w:rsidRPr="00C83599">
      <w:rPr>
        <w:i/>
      </w:rPr>
      <w:t>powiat toruński</w:t>
    </w:r>
  </w:p>
  <w:p w14:paraId="3B26E8F2" w14:textId="4616F875" w:rsidR="00410430" w:rsidRPr="00410430" w:rsidRDefault="00410430" w:rsidP="00410430">
    <w:pPr>
      <w:pStyle w:val="Bezodstpw"/>
      <w:spacing w:after="240"/>
      <w:ind w:firstLine="0"/>
      <w:jc w:val="right"/>
      <w:rPr>
        <w:i/>
        <w:sz w:val="32"/>
      </w:rPr>
    </w:pPr>
    <w:r>
      <w:rPr>
        <w:rFonts w:cs="Times New Roman"/>
      </w:rPr>
      <w:t xml:space="preserve">Zławieś Wielka, dnia </w:t>
    </w:r>
    <w:r w:rsidR="00D07E9E">
      <w:rPr>
        <w:rFonts w:cs="Times New Roman"/>
      </w:rPr>
      <w:t>3</w:t>
    </w:r>
    <w:r>
      <w:rPr>
        <w:rFonts w:cs="Times New Roman"/>
      </w:rPr>
      <w:t xml:space="preserve"> </w:t>
    </w:r>
    <w:r w:rsidR="00D07E9E">
      <w:rPr>
        <w:rFonts w:cs="Times New Roman"/>
      </w:rPr>
      <w:t>luty</w:t>
    </w:r>
    <w:r>
      <w:rPr>
        <w:rFonts w:cs="Times New Roman"/>
      </w:rPr>
      <w:t xml:space="preserve"> 202</w:t>
    </w:r>
    <w:r w:rsidR="00527517">
      <w:rPr>
        <w:rFonts w:cs="Times New Roman"/>
      </w:rPr>
      <w:t>6</w:t>
    </w:r>
    <w:r>
      <w:rPr>
        <w:rFonts w:cs="Times New Roman"/>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10984ACC"/>
    <w:multiLevelType w:val="hybridMultilevel"/>
    <w:tmpl w:val="9384C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C71DD4"/>
    <w:multiLevelType w:val="hybridMultilevel"/>
    <w:tmpl w:val="1682D416"/>
    <w:lvl w:ilvl="0" w:tplc="9CCCA4F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25363C93"/>
    <w:multiLevelType w:val="hybridMultilevel"/>
    <w:tmpl w:val="1F0ECFD6"/>
    <w:lvl w:ilvl="0" w:tplc="C58899F0">
      <w:start w:val="1"/>
      <w:numFmt w:val="bullet"/>
      <w:lvlText w:val="•"/>
      <w:lvlJc w:val="left"/>
      <w:pPr>
        <w:ind w:left="1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88315E">
      <w:start w:val="1"/>
      <w:numFmt w:val="bullet"/>
      <w:lvlText w:val="o"/>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3E811A">
      <w:start w:val="1"/>
      <w:numFmt w:val="bullet"/>
      <w:lvlText w:val="▪"/>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4C697C">
      <w:start w:val="1"/>
      <w:numFmt w:val="bullet"/>
      <w:lvlText w:val="•"/>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12AF54">
      <w:start w:val="1"/>
      <w:numFmt w:val="bullet"/>
      <w:lvlText w:val="o"/>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ACA5D2">
      <w:start w:val="1"/>
      <w:numFmt w:val="bullet"/>
      <w:lvlText w:val="▪"/>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502DC8">
      <w:start w:val="1"/>
      <w:numFmt w:val="bullet"/>
      <w:lvlText w:val="•"/>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EA32EE">
      <w:start w:val="1"/>
      <w:numFmt w:val="bullet"/>
      <w:lvlText w:val="o"/>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86A672">
      <w:start w:val="1"/>
      <w:numFmt w:val="bullet"/>
      <w:lvlText w:val="▪"/>
      <w:lvlJc w:val="left"/>
      <w:pPr>
        <w:ind w:left="6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89470B6"/>
    <w:multiLevelType w:val="hybridMultilevel"/>
    <w:tmpl w:val="E55232CC"/>
    <w:lvl w:ilvl="0" w:tplc="1890CE58">
      <w:start w:val="1"/>
      <w:numFmt w:val="decimal"/>
      <w:lvlText w:val="%1."/>
      <w:lvlJc w:val="left"/>
      <w:pPr>
        <w:ind w:left="36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157193"/>
    <w:multiLevelType w:val="hybridMultilevel"/>
    <w:tmpl w:val="5E10ECCA"/>
    <w:lvl w:ilvl="0" w:tplc="A528696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7319DD"/>
    <w:multiLevelType w:val="multilevel"/>
    <w:tmpl w:val="DA38571A"/>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F84A4A"/>
    <w:multiLevelType w:val="hybridMultilevel"/>
    <w:tmpl w:val="686EC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4349DB"/>
    <w:multiLevelType w:val="hybridMultilevel"/>
    <w:tmpl w:val="480419BA"/>
    <w:lvl w:ilvl="0" w:tplc="71D42F22">
      <w:start w:val="1"/>
      <w:numFmt w:val="lowerLetter"/>
      <w:lvlText w:val="%1)"/>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4BCF8">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4CA71C">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A1370">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0E69C">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424AB8">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AC928">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28508">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81C3A">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2A763C"/>
    <w:multiLevelType w:val="hybridMultilevel"/>
    <w:tmpl w:val="4AF4D9E6"/>
    <w:lvl w:ilvl="0" w:tplc="DCDC9662">
      <w:start w:val="8"/>
      <w:numFmt w:val="decimal"/>
      <w:lvlText w:val="%1."/>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0299FA">
      <w:start w:val="1"/>
      <w:numFmt w:val="lowerLetter"/>
      <w:lvlText w:val="%2)"/>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A237C">
      <w:start w:val="1"/>
      <w:numFmt w:val="lowerRoman"/>
      <w:lvlText w:val="%3"/>
      <w:lvlJc w:val="left"/>
      <w:pPr>
        <w:ind w:left="1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28D854">
      <w:start w:val="1"/>
      <w:numFmt w:val="decimal"/>
      <w:lvlText w:val="%4"/>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8D7A2">
      <w:start w:val="1"/>
      <w:numFmt w:val="lowerLetter"/>
      <w:lvlText w:val="%5"/>
      <w:lvlJc w:val="left"/>
      <w:pPr>
        <w:ind w:left="2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C382C">
      <w:start w:val="1"/>
      <w:numFmt w:val="lowerRoman"/>
      <w:lvlText w:val="%6"/>
      <w:lvlJc w:val="left"/>
      <w:pPr>
        <w:ind w:left="3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D00BF0">
      <w:start w:val="1"/>
      <w:numFmt w:val="decimal"/>
      <w:lvlText w:val="%7"/>
      <w:lvlJc w:val="left"/>
      <w:pPr>
        <w:ind w:left="4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2BBD0">
      <w:start w:val="1"/>
      <w:numFmt w:val="lowerLetter"/>
      <w:lvlText w:val="%8"/>
      <w:lvlJc w:val="left"/>
      <w:pPr>
        <w:ind w:left="5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639DE">
      <w:start w:val="1"/>
      <w:numFmt w:val="lowerRoman"/>
      <w:lvlText w:val="%9"/>
      <w:lvlJc w:val="left"/>
      <w:pPr>
        <w:ind w:left="5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7B3996"/>
    <w:multiLevelType w:val="hybridMultilevel"/>
    <w:tmpl w:val="D16CB0DA"/>
    <w:lvl w:ilvl="0" w:tplc="312CF098">
      <w:start w:val="1"/>
      <w:numFmt w:val="decimal"/>
      <w:lvlText w:val="%1."/>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E04626">
      <w:start w:val="1"/>
      <w:numFmt w:val="lowerLetter"/>
      <w:lvlText w:val="%2"/>
      <w:lvlJc w:val="left"/>
      <w:pPr>
        <w:ind w:left="1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C9E02">
      <w:start w:val="1"/>
      <w:numFmt w:val="lowerRoman"/>
      <w:lvlText w:val="%3"/>
      <w:lvlJc w:val="left"/>
      <w:pPr>
        <w:ind w:left="2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46751A">
      <w:start w:val="1"/>
      <w:numFmt w:val="decimal"/>
      <w:lvlText w:val="%4"/>
      <w:lvlJc w:val="left"/>
      <w:pPr>
        <w:ind w:left="2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A6B456">
      <w:start w:val="1"/>
      <w:numFmt w:val="lowerLetter"/>
      <w:lvlText w:val="%5"/>
      <w:lvlJc w:val="left"/>
      <w:pPr>
        <w:ind w:left="3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0F72C">
      <w:start w:val="1"/>
      <w:numFmt w:val="lowerRoman"/>
      <w:lvlText w:val="%6"/>
      <w:lvlJc w:val="left"/>
      <w:pPr>
        <w:ind w:left="4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AD45C">
      <w:start w:val="1"/>
      <w:numFmt w:val="decimal"/>
      <w:lvlText w:val="%7"/>
      <w:lvlJc w:val="left"/>
      <w:pPr>
        <w:ind w:left="4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7A964C">
      <w:start w:val="1"/>
      <w:numFmt w:val="lowerLetter"/>
      <w:lvlText w:val="%8"/>
      <w:lvlJc w:val="left"/>
      <w:pPr>
        <w:ind w:left="5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2710C">
      <w:start w:val="1"/>
      <w:numFmt w:val="lowerRoman"/>
      <w:lvlText w:val="%9"/>
      <w:lvlJc w:val="left"/>
      <w:pPr>
        <w:ind w:left="6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922D27"/>
    <w:multiLevelType w:val="hybridMultilevel"/>
    <w:tmpl w:val="B96E55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0A7205A"/>
    <w:multiLevelType w:val="hybridMultilevel"/>
    <w:tmpl w:val="CD305398"/>
    <w:lvl w:ilvl="0" w:tplc="73EEFB18">
      <w:start w:val="1"/>
      <w:numFmt w:val="lowerLetter"/>
      <w:lvlText w:val="%1)"/>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29B7E">
      <w:start w:val="1"/>
      <w:numFmt w:val="lowerLetter"/>
      <w:lvlText w:val="%2"/>
      <w:lvlJc w:val="left"/>
      <w:pPr>
        <w:ind w:left="1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F61A98">
      <w:start w:val="1"/>
      <w:numFmt w:val="lowerRoman"/>
      <w:lvlText w:val="%3"/>
      <w:lvlJc w:val="left"/>
      <w:pPr>
        <w:ind w:left="2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2FD9A">
      <w:start w:val="1"/>
      <w:numFmt w:val="decimal"/>
      <w:lvlText w:val="%4"/>
      <w:lvlJc w:val="left"/>
      <w:pPr>
        <w:ind w:left="2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E8D4FC">
      <w:start w:val="1"/>
      <w:numFmt w:val="lowerLetter"/>
      <w:lvlText w:val="%5"/>
      <w:lvlJc w:val="left"/>
      <w:pPr>
        <w:ind w:left="3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C1E70">
      <w:start w:val="1"/>
      <w:numFmt w:val="lowerRoman"/>
      <w:lvlText w:val="%6"/>
      <w:lvlJc w:val="left"/>
      <w:pPr>
        <w:ind w:left="4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3008">
      <w:start w:val="1"/>
      <w:numFmt w:val="decimal"/>
      <w:lvlText w:val="%7"/>
      <w:lvlJc w:val="left"/>
      <w:pPr>
        <w:ind w:left="5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F294EE">
      <w:start w:val="1"/>
      <w:numFmt w:val="lowerLetter"/>
      <w:lvlText w:val="%8"/>
      <w:lvlJc w:val="left"/>
      <w:pPr>
        <w:ind w:left="5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2F26A">
      <w:start w:val="1"/>
      <w:numFmt w:val="lowerRoman"/>
      <w:lvlText w:val="%9"/>
      <w:lvlJc w:val="left"/>
      <w:pPr>
        <w:ind w:left="6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E03A95"/>
    <w:multiLevelType w:val="hybridMultilevel"/>
    <w:tmpl w:val="615ECB98"/>
    <w:lvl w:ilvl="0" w:tplc="1722D3AA">
      <w:numFmt w:val="bullet"/>
      <w:lvlText w:val=""/>
      <w:lvlJc w:val="left"/>
      <w:pPr>
        <w:ind w:left="1428" w:hanging="360"/>
      </w:pPr>
      <w:rPr>
        <w:rFonts w:ascii="Symbol" w:eastAsia="Symbol" w:hAnsi="Symbol" w:cs="Symbol" w:hint="default"/>
        <w:b w:val="0"/>
        <w:bCs w:val="0"/>
        <w:i w:val="0"/>
        <w:iCs w:val="0"/>
        <w:spacing w:val="0"/>
        <w:w w:val="100"/>
        <w:sz w:val="24"/>
        <w:szCs w:val="24"/>
        <w:lang w:val="pl-PL" w:eastAsia="en-US" w:bidi="ar-SA"/>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704F4FEA"/>
    <w:multiLevelType w:val="hybridMultilevel"/>
    <w:tmpl w:val="383A7CD0"/>
    <w:lvl w:ilvl="0" w:tplc="9CCCA4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B928D7"/>
    <w:multiLevelType w:val="multilevel"/>
    <w:tmpl w:val="EBDAAC9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D45595"/>
    <w:multiLevelType w:val="hybridMultilevel"/>
    <w:tmpl w:val="D3D89FE4"/>
    <w:lvl w:ilvl="0" w:tplc="AE14C5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1549180">
    <w:abstractNumId w:val="0"/>
  </w:num>
  <w:num w:numId="2" w16cid:durableId="258611692">
    <w:abstractNumId w:val="4"/>
  </w:num>
  <w:num w:numId="3" w16cid:durableId="1603416203">
    <w:abstractNumId w:val="16"/>
  </w:num>
  <w:num w:numId="4" w16cid:durableId="741488871">
    <w:abstractNumId w:val="6"/>
  </w:num>
  <w:num w:numId="5" w16cid:durableId="916596390">
    <w:abstractNumId w:val="13"/>
  </w:num>
  <w:num w:numId="6" w16cid:durableId="404452659">
    <w:abstractNumId w:val="5"/>
  </w:num>
  <w:num w:numId="7" w16cid:durableId="102462701">
    <w:abstractNumId w:val="15"/>
  </w:num>
  <w:num w:numId="8" w16cid:durableId="99300208">
    <w:abstractNumId w:val="1"/>
  </w:num>
  <w:num w:numId="9" w16cid:durableId="527527057">
    <w:abstractNumId w:val="8"/>
  </w:num>
  <w:num w:numId="10" w16cid:durableId="689990385">
    <w:abstractNumId w:val="11"/>
  </w:num>
  <w:num w:numId="11" w16cid:durableId="1263800636">
    <w:abstractNumId w:val="14"/>
  </w:num>
  <w:num w:numId="12" w16cid:durableId="1458183287">
    <w:abstractNumId w:val="3"/>
  </w:num>
  <w:num w:numId="13" w16cid:durableId="1770276962">
    <w:abstractNumId w:val="2"/>
  </w:num>
  <w:num w:numId="14" w16cid:durableId="1728143265">
    <w:abstractNumId w:val="10"/>
  </w:num>
  <w:num w:numId="15" w16cid:durableId="720176248">
    <w:abstractNumId w:val="12"/>
  </w:num>
  <w:num w:numId="16" w16cid:durableId="1625691717">
    <w:abstractNumId w:val="9"/>
  </w:num>
  <w:num w:numId="17" w16cid:durableId="144274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22"/>
    <w:rsid w:val="00011C14"/>
    <w:rsid w:val="0004153F"/>
    <w:rsid w:val="0005213D"/>
    <w:rsid w:val="000624DB"/>
    <w:rsid w:val="001A57CB"/>
    <w:rsid w:val="001C29EB"/>
    <w:rsid w:val="00233485"/>
    <w:rsid w:val="003E3EC2"/>
    <w:rsid w:val="004002DE"/>
    <w:rsid w:val="00410430"/>
    <w:rsid w:val="00414E20"/>
    <w:rsid w:val="00492CB7"/>
    <w:rsid w:val="004C04A6"/>
    <w:rsid w:val="00527517"/>
    <w:rsid w:val="0054501D"/>
    <w:rsid w:val="005650DF"/>
    <w:rsid w:val="005E73EA"/>
    <w:rsid w:val="005F46AF"/>
    <w:rsid w:val="00641FAA"/>
    <w:rsid w:val="006D3BC0"/>
    <w:rsid w:val="006F51DC"/>
    <w:rsid w:val="006F669C"/>
    <w:rsid w:val="0072732F"/>
    <w:rsid w:val="007329B8"/>
    <w:rsid w:val="0075391E"/>
    <w:rsid w:val="00754B72"/>
    <w:rsid w:val="00767303"/>
    <w:rsid w:val="00775B92"/>
    <w:rsid w:val="008330DC"/>
    <w:rsid w:val="00870267"/>
    <w:rsid w:val="00996894"/>
    <w:rsid w:val="009B61AC"/>
    <w:rsid w:val="009D7BE9"/>
    <w:rsid w:val="00A51F8B"/>
    <w:rsid w:val="00AA5BC0"/>
    <w:rsid w:val="00AE1948"/>
    <w:rsid w:val="00B24295"/>
    <w:rsid w:val="00B4457D"/>
    <w:rsid w:val="00BC26D3"/>
    <w:rsid w:val="00C3509F"/>
    <w:rsid w:val="00CD6EFC"/>
    <w:rsid w:val="00D07E9E"/>
    <w:rsid w:val="00D639C5"/>
    <w:rsid w:val="00DB3628"/>
    <w:rsid w:val="00E36E2E"/>
    <w:rsid w:val="00EC1D22"/>
    <w:rsid w:val="00EC4628"/>
    <w:rsid w:val="00F17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6257"/>
  <w15:chartTrackingRefBased/>
  <w15:docId w15:val="{317960EB-F431-43EC-95A0-B9581BD1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1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1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1D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1D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1D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1D2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1D2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1D2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1D2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1D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1D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1D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1D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1D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1D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1D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1D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1D22"/>
    <w:rPr>
      <w:rFonts w:eastAsiaTheme="majorEastAsia" w:cstheme="majorBidi"/>
      <w:color w:val="272727" w:themeColor="text1" w:themeTint="D8"/>
    </w:rPr>
  </w:style>
  <w:style w:type="paragraph" w:styleId="Tytu">
    <w:name w:val="Title"/>
    <w:basedOn w:val="Normalny"/>
    <w:next w:val="Normalny"/>
    <w:link w:val="TytuZnak"/>
    <w:uiPriority w:val="10"/>
    <w:qFormat/>
    <w:rsid w:val="00EC1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1D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1D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1D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1D22"/>
    <w:pPr>
      <w:spacing w:before="160"/>
      <w:jc w:val="center"/>
    </w:pPr>
    <w:rPr>
      <w:i/>
      <w:iCs/>
      <w:color w:val="404040" w:themeColor="text1" w:themeTint="BF"/>
    </w:rPr>
  </w:style>
  <w:style w:type="character" w:customStyle="1" w:styleId="CytatZnak">
    <w:name w:val="Cytat Znak"/>
    <w:basedOn w:val="Domylnaczcionkaakapitu"/>
    <w:link w:val="Cytat"/>
    <w:uiPriority w:val="29"/>
    <w:rsid w:val="00EC1D22"/>
    <w:rPr>
      <w:i/>
      <w:iCs/>
      <w:color w:val="404040" w:themeColor="text1" w:themeTint="BF"/>
    </w:rPr>
  </w:style>
  <w:style w:type="paragraph" w:styleId="Akapitzlist">
    <w:name w:val="List Paragraph"/>
    <w:basedOn w:val="Normalny"/>
    <w:uiPriority w:val="34"/>
    <w:qFormat/>
    <w:rsid w:val="00EC1D22"/>
    <w:pPr>
      <w:ind w:left="720"/>
      <w:contextualSpacing/>
    </w:pPr>
  </w:style>
  <w:style w:type="character" w:styleId="Wyrnienieintensywne">
    <w:name w:val="Intense Emphasis"/>
    <w:basedOn w:val="Domylnaczcionkaakapitu"/>
    <w:uiPriority w:val="21"/>
    <w:qFormat/>
    <w:rsid w:val="00EC1D22"/>
    <w:rPr>
      <w:i/>
      <w:iCs/>
      <w:color w:val="2F5496" w:themeColor="accent1" w:themeShade="BF"/>
    </w:rPr>
  </w:style>
  <w:style w:type="paragraph" w:styleId="Cytatintensywny">
    <w:name w:val="Intense Quote"/>
    <w:basedOn w:val="Normalny"/>
    <w:next w:val="Normalny"/>
    <w:link w:val="CytatintensywnyZnak"/>
    <w:uiPriority w:val="30"/>
    <w:qFormat/>
    <w:rsid w:val="00EC1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1D22"/>
    <w:rPr>
      <w:i/>
      <w:iCs/>
      <w:color w:val="2F5496" w:themeColor="accent1" w:themeShade="BF"/>
    </w:rPr>
  </w:style>
  <w:style w:type="character" w:styleId="Odwoanieintensywne">
    <w:name w:val="Intense Reference"/>
    <w:basedOn w:val="Domylnaczcionkaakapitu"/>
    <w:uiPriority w:val="32"/>
    <w:qFormat/>
    <w:rsid w:val="00EC1D22"/>
    <w:rPr>
      <w:b/>
      <w:bCs/>
      <w:smallCaps/>
      <w:color w:val="2F5496" w:themeColor="accent1" w:themeShade="BF"/>
      <w:spacing w:val="5"/>
    </w:rPr>
  </w:style>
  <w:style w:type="paragraph" w:styleId="Nagwek">
    <w:name w:val="header"/>
    <w:basedOn w:val="Normalny"/>
    <w:link w:val="NagwekZnak"/>
    <w:uiPriority w:val="99"/>
    <w:unhideWhenUsed/>
    <w:rsid w:val="004104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0430"/>
  </w:style>
  <w:style w:type="paragraph" w:styleId="Stopka">
    <w:name w:val="footer"/>
    <w:basedOn w:val="Normalny"/>
    <w:link w:val="StopkaZnak"/>
    <w:uiPriority w:val="99"/>
    <w:unhideWhenUsed/>
    <w:rsid w:val="004104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0430"/>
  </w:style>
  <w:style w:type="paragraph" w:styleId="Bezodstpw">
    <w:name w:val="No Spacing"/>
    <w:uiPriority w:val="1"/>
    <w:qFormat/>
    <w:rsid w:val="00410430"/>
    <w:pPr>
      <w:widowControl w:val="0"/>
      <w:suppressAutoHyphens/>
      <w:spacing w:after="0" w:line="240" w:lineRule="auto"/>
      <w:ind w:firstLine="720"/>
      <w:jc w:val="both"/>
    </w:pPr>
    <w:rPr>
      <w:rFonts w:ascii="Times New Roman" w:eastAsia="Times New Roman" w:hAnsi="Times New Roman" w:cs="Mangal"/>
      <w:kern w:val="1"/>
      <w:szCs w:val="21"/>
      <w:lang w:eastAsia="hi-IN" w:bidi="hi-IN"/>
      <w14:ligatures w14:val="none"/>
    </w:rPr>
  </w:style>
  <w:style w:type="paragraph" w:styleId="Tekstprzypisudolnego">
    <w:name w:val="footnote text"/>
    <w:basedOn w:val="Normalny"/>
    <w:link w:val="TekstprzypisudolnegoZnak"/>
    <w:uiPriority w:val="99"/>
    <w:semiHidden/>
    <w:unhideWhenUsed/>
    <w:rsid w:val="00EC462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C4628"/>
    <w:rPr>
      <w:sz w:val="20"/>
      <w:szCs w:val="20"/>
    </w:rPr>
  </w:style>
  <w:style w:type="character" w:styleId="Odwoanieprzypisudolnego">
    <w:name w:val="footnote reference"/>
    <w:basedOn w:val="Domylnaczcionkaakapitu"/>
    <w:uiPriority w:val="99"/>
    <w:semiHidden/>
    <w:unhideWhenUsed/>
    <w:rsid w:val="00EC46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od@zlawies.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5923-8EDA-4231-8093-9C042D81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Pages>
  <Words>6688</Words>
  <Characters>40130</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Młyński</dc:creator>
  <cp:keywords/>
  <dc:description/>
  <cp:lastModifiedBy>Bartłomiej Młyński</cp:lastModifiedBy>
  <cp:revision>13</cp:revision>
  <cp:lastPrinted>2026-02-03T09:32:00Z</cp:lastPrinted>
  <dcterms:created xsi:type="dcterms:W3CDTF">2025-07-16T11:04:00Z</dcterms:created>
  <dcterms:modified xsi:type="dcterms:W3CDTF">2026-02-03T09:34:00Z</dcterms:modified>
</cp:coreProperties>
</file>