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A86771" w14:textId="77777777" w:rsidR="00A51F8B" w:rsidRPr="00A51F8B" w:rsidRDefault="00A51F8B" w:rsidP="00A51F8B">
      <w:pPr>
        <w:widowControl w:val="0"/>
        <w:suppressAutoHyphens/>
        <w:spacing w:before="360" w:after="120" w:line="100" w:lineRule="atLeast"/>
        <w:jc w:val="center"/>
        <w:rPr>
          <w:rFonts w:ascii="Times New Roman" w:eastAsia="Times New Roman" w:hAnsi="Times New Roman" w:cs="Times New Roman"/>
          <w:b/>
          <w:kern w:val="1"/>
          <w:lang w:eastAsia="hi-IN" w:bidi="hi-IN"/>
          <w14:ligatures w14:val="none"/>
        </w:rPr>
      </w:pPr>
    </w:p>
    <w:p w14:paraId="4C955336" w14:textId="77777777" w:rsidR="00A51F8B" w:rsidRPr="00A51F8B" w:rsidRDefault="00A51F8B" w:rsidP="00A51F8B">
      <w:pPr>
        <w:widowControl w:val="0"/>
        <w:suppressAutoHyphens/>
        <w:spacing w:before="360" w:after="120" w:line="100" w:lineRule="atLeast"/>
        <w:jc w:val="center"/>
        <w:rPr>
          <w:rFonts w:ascii="Times New Roman" w:eastAsia="Times New Roman" w:hAnsi="Times New Roman" w:cs="Times New Roman"/>
          <w:b/>
          <w:kern w:val="1"/>
          <w:lang w:eastAsia="hi-IN" w:bidi="hi-IN"/>
          <w14:ligatures w14:val="none"/>
        </w:rPr>
      </w:pPr>
      <w:r w:rsidRPr="00A51F8B">
        <w:rPr>
          <w:rFonts w:ascii="Times New Roman" w:eastAsia="Times New Roman" w:hAnsi="Times New Roman" w:cs="Times New Roman"/>
          <w:b/>
          <w:kern w:val="1"/>
          <w:lang w:eastAsia="hi-IN" w:bidi="hi-IN"/>
          <w14:ligatures w14:val="none"/>
        </w:rPr>
        <w:t>Decyzja</w:t>
      </w:r>
      <w:r w:rsidRPr="00A51F8B">
        <w:rPr>
          <w:rFonts w:ascii="Times New Roman" w:eastAsia="Times New Roman" w:hAnsi="Times New Roman" w:cs="Times New Roman"/>
          <w:b/>
          <w:kern w:val="1"/>
          <w:lang w:eastAsia="hi-IN" w:bidi="hi-IN"/>
          <w14:ligatures w14:val="none"/>
        </w:rPr>
        <w:br/>
        <w:t>o środowiskowych uwarunkowaniach na realizację inwestycji</w:t>
      </w:r>
      <w:r w:rsidRPr="00A51F8B">
        <w:rPr>
          <w:rFonts w:ascii="Times New Roman" w:eastAsia="Times New Roman" w:hAnsi="Times New Roman" w:cs="Times New Roman"/>
          <w:kern w:val="1"/>
          <w:lang w:eastAsia="hi-IN" w:bidi="hi-IN"/>
          <w14:ligatures w14:val="none"/>
        </w:rPr>
        <w:t xml:space="preserve"> </w:t>
      </w:r>
      <w:r w:rsidRPr="00A51F8B">
        <w:rPr>
          <w:rFonts w:ascii="Times New Roman" w:eastAsia="Times New Roman" w:hAnsi="Times New Roman" w:cs="Times New Roman"/>
          <w:kern w:val="1"/>
          <w:lang w:eastAsia="hi-IN" w:bidi="hi-IN"/>
          <w14:ligatures w14:val="none"/>
        </w:rPr>
        <w:br/>
      </w:r>
      <w:r w:rsidRPr="00A51F8B">
        <w:rPr>
          <w:rFonts w:ascii="Times New Roman" w:eastAsia="Times New Roman" w:hAnsi="Times New Roman" w:cs="Times New Roman"/>
          <w:b/>
          <w:kern w:val="1"/>
          <w:lang w:eastAsia="hi-IN" w:bidi="hi-IN"/>
          <w14:ligatures w14:val="none"/>
        </w:rPr>
        <w:t>nr RL.6220.17.2024</w:t>
      </w:r>
    </w:p>
    <w:p w14:paraId="17A60D85" w14:textId="77777777" w:rsidR="00A51F8B" w:rsidRPr="00A51F8B" w:rsidRDefault="00A51F8B" w:rsidP="00A51F8B">
      <w:pPr>
        <w:widowControl w:val="0"/>
        <w:suppressAutoHyphens/>
        <w:spacing w:before="360" w:after="120" w:line="100" w:lineRule="atLeast"/>
        <w:jc w:val="center"/>
        <w:rPr>
          <w:rFonts w:ascii="Times New Roman" w:eastAsia="Times New Roman" w:hAnsi="Times New Roman" w:cs="Times New Roman"/>
          <w:b/>
          <w:kern w:val="1"/>
          <w:highlight w:val="yellow"/>
          <w:lang w:eastAsia="hi-IN" w:bidi="hi-IN"/>
          <w14:ligatures w14:val="none"/>
        </w:rPr>
      </w:pPr>
    </w:p>
    <w:p w14:paraId="5861650E"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Na podstawie:</w:t>
      </w:r>
    </w:p>
    <w:p w14:paraId="2B6EBDB4" w14:textId="77777777" w:rsidR="00A51F8B" w:rsidRPr="00A51F8B" w:rsidRDefault="00A51F8B" w:rsidP="00A51F8B">
      <w:pPr>
        <w:widowControl w:val="0"/>
        <w:numPr>
          <w:ilvl w:val="0"/>
          <w:numId w:val="1"/>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art. 37, art. 71 ust. 2, art. 75 ust. 1 pkt 4 oraz art. 82 </w:t>
      </w:r>
      <w:bookmarkStart w:id="0" w:name="_Hlk185342878"/>
      <w:r w:rsidRPr="00A51F8B">
        <w:rPr>
          <w:rFonts w:ascii="Times New Roman" w:eastAsia="Times New Roman" w:hAnsi="Times New Roman" w:cs="Times New Roman"/>
          <w:kern w:val="1"/>
          <w:lang w:eastAsia="hi-IN" w:bidi="hi-IN"/>
          <w14:ligatures w14:val="none"/>
        </w:rPr>
        <w:t xml:space="preserve">ustawy z dnia 3 października 2008 r. o udostępnianiu informacji o środowisku i jego ochronie, udziale społeczeństwa </w:t>
      </w:r>
      <w:r w:rsidRPr="00A51F8B">
        <w:rPr>
          <w:rFonts w:ascii="Times New Roman" w:eastAsia="Times New Roman" w:hAnsi="Times New Roman" w:cs="Times New Roman"/>
          <w:kern w:val="1"/>
          <w:lang w:eastAsia="hi-IN" w:bidi="hi-IN"/>
          <w14:ligatures w14:val="none"/>
        </w:rPr>
        <w:br/>
        <w:t>w ochronie środowiska oraz o ocenach oddziaływania na środowisko (Dz. U. z 2024 r. poz. 1112 z późn. zm.)</w:t>
      </w:r>
    </w:p>
    <w:bookmarkEnd w:id="0"/>
    <w:p w14:paraId="52706048" w14:textId="77777777" w:rsidR="00A51F8B" w:rsidRPr="00A51F8B" w:rsidRDefault="00A51F8B" w:rsidP="00A51F8B">
      <w:pPr>
        <w:widowControl w:val="0"/>
        <w:numPr>
          <w:ilvl w:val="0"/>
          <w:numId w:val="1"/>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art. 104 ustawy z dnia 14 czerwca 1960 r. Kodeks Postępowania Administracyjnego (Dz. U. z 2024 r., poz. 572 z późn. zm.), </w:t>
      </w:r>
    </w:p>
    <w:p w14:paraId="3C2A8558" w14:textId="77777777" w:rsidR="00A51F8B" w:rsidRPr="00A51F8B" w:rsidRDefault="00A51F8B" w:rsidP="00A51F8B">
      <w:pPr>
        <w:widowControl w:val="0"/>
        <w:numPr>
          <w:ilvl w:val="0"/>
          <w:numId w:val="1"/>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a także § 3 ust. 1 pkt 55 lit. b tiret pierwsze rozporządzenia Rady Ministrów z dnia 10 września 2019 r. w sprawie przedsięwzięć mogących znacząco oddziaływać na środowisko (Dz. U. z 2019 r., poz. 1839 z późn. zm.)</w:t>
      </w:r>
    </w:p>
    <w:p w14:paraId="464A5CFB"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kern w:val="1"/>
          <w:highlight w:val="yellow"/>
          <w:lang w:eastAsia="hi-IN" w:bidi="hi-IN"/>
          <w14:ligatures w14:val="none"/>
        </w:rPr>
      </w:pPr>
      <w:r w:rsidRPr="00A51F8B">
        <w:rPr>
          <w:rFonts w:ascii="Times New Roman" w:eastAsia="Times New Roman" w:hAnsi="Times New Roman" w:cs="Times New Roman"/>
          <w:kern w:val="1"/>
          <w:lang w:eastAsia="hi-IN" w:bidi="hi-IN"/>
          <w14:ligatures w14:val="none"/>
        </w:rPr>
        <w:t>po rozpatrzeniu wniosku z </w:t>
      </w:r>
      <w:bookmarkStart w:id="1" w:name="_Hlk203460930"/>
      <w:r w:rsidRPr="00A51F8B">
        <w:rPr>
          <w:rFonts w:ascii="Times New Roman" w:eastAsia="Times New Roman" w:hAnsi="Times New Roman" w:cs="Times New Roman"/>
          <w:kern w:val="1"/>
          <w:lang w:eastAsia="hi-IN" w:bidi="hi-IN"/>
          <w14:ligatures w14:val="none"/>
        </w:rPr>
        <w:t>dnia 11 grudnia 2024 r. (data wpływu: 11 grudnia 2024 r.) złożonego przez Pana Pawła Gwizdalskiego, pełnomocnika Pana Wojciecha Górskiego</w:t>
      </w:r>
    </w:p>
    <w:bookmarkEnd w:id="1"/>
    <w:p w14:paraId="2DDDE51F"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kern w:val="1"/>
          <w:highlight w:val="yellow"/>
          <w:lang w:eastAsia="hi-IN" w:bidi="hi-IN"/>
          <w14:ligatures w14:val="none"/>
        </w:rPr>
      </w:pPr>
    </w:p>
    <w:p w14:paraId="34ABAB3B" w14:textId="77777777" w:rsidR="00A51F8B" w:rsidRPr="00A51F8B" w:rsidRDefault="00A51F8B" w:rsidP="00A51F8B">
      <w:pPr>
        <w:tabs>
          <w:tab w:val="left" w:pos="2898"/>
        </w:tabs>
        <w:autoSpaceDE w:val="0"/>
        <w:autoSpaceDN w:val="0"/>
        <w:spacing w:before="480" w:after="480" w:line="360" w:lineRule="auto"/>
        <w:contextualSpacing/>
        <w:jc w:val="center"/>
        <w:rPr>
          <w:rFonts w:ascii="Times New Roman" w:eastAsia="Times New Roman" w:hAnsi="Times New Roman" w:cs="Times New Roman"/>
          <w:b/>
          <w:kern w:val="3"/>
          <w:lang w:eastAsia="x-none"/>
          <w14:ligatures w14:val="none"/>
        </w:rPr>
      </w:pPr>
      <w:r w:rsidRPr="00A51F8B">
        <w:rPr>
          <w:rFonts w:ascii="Times New Roman" w:eastAsia="Times New Roman" w:hAnsi="Times New Roman" w:cs="Times New Roman"/>
          <w:b/>
          <w:kern w:val="3"/>
          <w:lang w:eastAsia="x-none"/>
          <w14:ligatures w14:val="none"/>
        </w:rPr>
        <w:t>uzgadniam realizację przedsięwzięcia na podstawie raportu o oddziaływaniu na środowisko, sporządzonego przez Panią Aldonę Mikulską 11 grudnia 2024 r. i określam następujące warunki:</w:t>
      </w:r>
    </w:p>
    <w:p w14:paraId="38D4CF86" w14:textId="77777777" w:rsidR="00A51F8B" w:rsidRPr="00A51F8B" w:rsidRDefault="00A51F8B" w:rsidP="00A51F8B">
      <w:pPr>
        <w:tabs>
          <w:tab w:val="left" w:pos="2898"/>
        </w:tabs>
        <w:autoSpaceDE w:val="0"/>
        <w:autoSpaceDN w:val="0"/>
        <w:spacing w:before="480" w:after="480" w:line="360" w:lineRule="auto"/>
        <w:contextualSpacing/>
        <w:jc w:val="center"/>
        <w:rPr>
          <w:rFonts w:ascii="Times New Roman" w:eastAsia="Times New Roman" w:hAnsi="Times New Roman" w:cs="Times New Roman"/>
          <w:b/>
          <w:kern w:val="3"/>
          <w:highlight w:val="yellow"/>
          <w:lang w:eastAsia="x-none"/>
          <w14:ligatures w14:val="none"/>
        </w:rPr>
      </w:pPr>
    </w:p>
    <w:p w14:paraId="572A2065" w14:textId="77777777" w:rsidR="00A51F8B" w:rsidRPr="00A51F8B" w:rsidRDefault="00A51F8B" w:rsidP="00A51F8B">
      <w:pPr>
        <w:widowControl w:val="0"/>
        <w:numPr>
          <w:ilvl w:val="0"/>
          <w:numId w:val="3"/>
        </w:numPr>
        <w:suppressAutoHyphens/>
        <w:spacing w:before="360" w:after="120" w:line="360" w:lineRule="auto"/>
        <w:ind w:left="709"/>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b/>
          <w:kern w:val="1"/>
          <w:lang w:eastAsia="hi-IN" w:bidi="hi-IN"/>
          <w14:ligatures w14:val="none"/>
        </w:rPr>
        <w:t>Rodzaj i miejsce realizacji przedsięwzięcia.</w:t>
      </w:r>
    </w:p>
    <w:p w14:paraId="06299EEF" w14:textId="3EB66886" w:rsidR="00A51F8B" w:rsidRPr="00A51F8B" w:rsidRDefault="00A51F8B" w:rsidP="00A51F8B">
      <w:pPr>
        <w:autoSpaceDE w:val="0"/>
        <w:autoSpaceDN w:val="0"/>
        <w:adjustRightInd w:val="0"/>
        <w:spacing w:after="0" w:line="360" w:lineRule="auto"/>
        <w:ind w:firstLine="708"/>
        <w:jc w:val="both"/>
        <w:rPr>
          <w:rFonts w:ascii="Times New Roman" w:eastAsia="Times New Roman" w:hAnsi="Times New Roman" w:cs="Mangal"/>
          <w:kern w:val="1"/>
          <w:highlight w:val="yellow"/>
          <w:lang w:eastAsia="hi-IN" w:bidi="hi-IN"/>
          <w14:ligatures w14:val="none"/>
        </w:rPr>
      </w:pPr>
      <w:r w:rsidRPr="00A51F8B">
        <w:rPr>
          <w:rFonts w:ascii="Times New Roman" w:eastAsia="Times New Roman" w:hAnsi="Times New Roman" w:cs="Mangal"/>
          <w:kern w:val="1"/>
          <w:lang w:eastAsia="hi-IN" w:bidi="hi-IN"/>
          <w14:ligatures w14:val="none"/>
        </w:rPr>
        <w:t xml:space="preserve">Inwestycja zlokalizowana zostanie na działce numer 350/12, 350/13, 350/14, 350/16, 350/17 obręb Czarne Błoto, gmina Zławieś Wielka. Przedmiotowy teren ma powierzchnię około 1,7 ha i w ramach inwestycji zostanie podzielony na 15 działek z zabudową jednorodzinną oraz 1 działkę, która będzie stanowić drogę wewnętrzną. Na wydzielonych działkach planuje się budowę domów mieszkalnych jednorodzinnych. Projektowane domy będą posiadały jedno- lub dwustanowiskowy garaż oraz podjazd. Budynki będą parterowe lub jednopiętrowe, bez podpiwniczenia. Maksymalna powierzchnia jednego domu będzie wynosić </w:t>
      </w:r>
      <w:r w:rsidRPr="00A51F8B">
        <w:rPr>
          <w:rFonts w:ascii="Times New Roman" w:eastAsia="Times New Roman" w:hAnsi="Times New Roman" w:cs="Mangal"/>
          <w:kern w:val="1"/>
          <w:lang w:eastAsia="hi-IN" w:bidi="hi-IN"/>
          <w14:ligatures w14:val="none"/>
        </w:rPr>
        <w:lastRenderedPageBreak/>
        <w:t>około 180 m</w:t>
      </w:r>
      <w:r w:rsidRPr="00A51F8B">
        <w:rPr>
          <w:rFonts w:ascii="Times New Roman" w:eastAsia="Times New Roman" w:hAnsi="Times New Roman" w:cs="Mangal"/>
          <w:kern w:val="1"/>
          <w:vertAlign w:val="superscript"/>
          <w:lang w:eastAsia="hi-IN" w:bidi="hi-IN"/>
          <w14:ligatures w14:val="none"/>
        </w:rPr>
        <w:t>2</w:t>
      </w:r>
      <w:r w:rsidRPr="00A51F8B">
        <w:rPr>
          <w:rFonts w:ascii="Times New Roman" w:eastAsia="Times New Roman" w:hAnsi="Times New Roman" w:cs="Mangal"/>
          <w:kern w:val="1"/>
          <w:vertAlign w:val="subscript"/>
          <w:lang w:eastAsia="hi-IN" w:bidi="hi-IN"/>
          <w14:ligatures w14:val="none"/>
        </w:rPr>
        <w:t>.</w:t>
      </w:r>
      <w:r w:rsidR="00410430">
        <w:rPr>
          <w:rFonts w:ascii="Times New Roman" w:eastAsia="Times New Roman" w:hAnsi="Times New Roman" w:cs="Mangal"/>
          <w:kern w:val="1"/>
          <w:vertAlign w:val="subscript"/>
          <w:lang w:eastAsia="hi-IN" w:bidi="hi-IN"/>
          <w14:ligatures w14:val="none"/>
        </w:rPr>
        <w:t xml:space="preserve"> </w:t>
      </w:r>
      <w:r w:rsidRPr="00A51F8B">
        <w:rPr>
          <w:rFonts w:ascii="Times New Roman" w:eastAsia="Times New Roman" w:hAnsi="Times New Roman" w:cs="Mangal"/>
          <w:kern w:val="1"/>
          <w:lang w:eastAsia="hi-IN" w:bidi="hi-IN"/>
          <w14:ligatures w14:val="none"/>
        </w:rPr>
        <w:t>Powierzchnia utwardzona dla projektowanych domów wyniesie 200 m</w:t>
      </w:r>
      <w:r w:rsidRPr="00A51F8B">
        <w:rPr>
          <w:rFonts w:ascii="Times New Roman" w:eastAsia="Times New Roman" w:hAnsi="Times New Roman" w:cs="Mangal"/>
          <w:kern w:val="1"/>
          <w:vertAlign w:val="superscript"/>
          <w:lang w:eastAsia="hi-IN" w:bidi="hi-IN"/>
          <w14:ligatures w14:val="none"/>
        </w:rPr>
        <w:t>2</w:t>
      </w:r>
      <w:r w:rsidRPr="00A51F8B">
        <w:rPr>
          <w:rFonts w:ascii="Times New Roman" w:eastAsia="Times New Roman" w:hAnsi="Times New Roman" w:cs="Mangal"/>
          <w:kern w:val="1"/>
          <w:lang w:eastAsia="hi-IN" w:bidi="hi-IN"/>
          <w14:ligatures w14:val="none"/>
        </w:rPr>
        <w:t xml:space="preserve"> na każdej działce.</w:t>
      </w:r>
    </w:p>
    <w:p w14:paraId="05C2DAF2" w14:textId="77777777" w:rsidR="00A51F8B" w:rsidRPr="00A51F8B" w:rsidRDefault="00A51F8B" w:rsidP="00A51F8B">
      <w:pPr>
        <w:autoSpaceDE w:val="0"/>
        <w:autoSpaceDN w:val="0"/>
        <w:adjustRightInd w:val="0"/>
        <w:spacing w:after="0" w:line="360" w:lineRule="auto"/>
        <w:ind w:firstLine="708"/>
        <w:jc w:val="both"/>
        <w:rPr>
          <w:rFonts w:ascii="Times New Roman" w:eastAsia="Times New Roman" w:hAnsi="Times New Roman" w:cs="Mangal"/>
          <w:kern w:val="1"/>
          <w:highlight w:val="yellow"/>
          <w:lang w:eastAsia="hi-IN" w:bidi="hi-IN"/>
          <w14:ligatures w14:val="none"/>
        </w:rPr>
      </w:pPr>
      <w:r w:rsidRPr="00A51F8B">
        <w:rPr>
          <w:rFonts w:ascii="Times New Roman" w:eastAsia="Times New Roman" w:hAnsi="Times New Roman" w:cs="Mangal"/>
          <w:kern w:val="1"/>
          <w:lang w:eastAsia="hi-IN" w:bidi="hi-IN"/>
          <w14:ligatures w14:val="none"/>
        </w:rPr>
        <w:t>Zgodnie z informacjami zawartymi w raporcie oddziaływania na środowisko teren inwestycyjny stanowią</w:t>
      </w:r>
      <w:r w:rsidRPr="00A51F8B">
        <w:rPr>
          <w:rFonts w:ascii="Times New Roman" w:eastAsia="Times New Roman" w:hAnsi="Times New Roman" w:cs="Times New Roman"/>
          <w:kern w:val="1"/>
          <w:lang w:eastAsia="hi-IN" w:bidi="hi-IN"/>
          <w14:ligatures w14:val="none"/>
        </w:rPr>
        <w:t xml:space="preserve"> grunty orne V klasy bonitacyjnej, pastwiska, które są obecnie użytkowane rolniczo oraz grunty rolne zabudowane.</w:t>
      </w:r>
    </w:p>
    <w:p w14:paraId="1F561829" w14:textId="4CF236C2" w:rsidR="00A51F8B" w:rsidRPr="00A51F8B" w:rsidRDefault="00A51F8B" w:rsidP="00A51F8B">
      <w:pPr>
        <w:autoSpaceDE w:val="0"/>
        <w:autoSpaceDN w:val="0"/>
        <w:adjustRightInd w:val="0"/>
        <w:spacing w:after="0" w:line="360" w:lineRule="auto"/>
        <w:ind w:firstLine="708"/>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Mangal"/>
          <w:kern w:val="1"/>
          <w:lang w:eastAsia="hi-IN" w:bidi="hi-IN"/>
          <w14:ligatures w14:val="none"/>
        </w:rPr>
        <w:t xml:space="preserve">Przedmiotowy obszar znajduje się </w:t>
      </w:r>
      <w:r w:rsidR="0004153F" w:rsidRPr="00A51F8B">
        <w:rPr>
          <w:rFonts w:ascii="Times New Roman" w:eastAsia="Times New Roman" w:hAnsi="Times New Roman" w:cs="Mangal"/>
          <w:kern w:val="1"/>
          <w:lang w:eastAsia="hi-IN" w:bidi="hi-IN"/>
          <w14:ligatures w14:val="none"/>
        </w:rPr>
        <w:t>w granicach</w:t>
      </w:r>
      <w:r w:rsidRPr="00A51F8B">
        <w:rPr>
          <w:rFonts w:ascii="Times New Roman" w:eastAsia="Times New Roman" w:hAnsi="Times New Roman" w:cs="Mangal"/>
          <w:kern w:val="1"/>
          <w:lang w:eastAsia="hi-IN" w:bidi="hi-IN"/>
          <w14:ligatures w14:val="none"/>
        </w:rPr>
        <w:t xml:space="preserve"> Obszaru Chronionego krajobrazu Strefy Krawędziowej Kotliny Toruńskiej oraz nie jest objęty miejscowym planem zagospodarowania przestrzennego.</w:t>
      </w:r>
    </w:p>
    <w:p w14:paraId="44E990BF" w14:textId="77777777" w:rsidR="00A51F8B" w:rsidRPr="00A51F8B" w:rsidRDefault="00A51F8B" w:rsidP="00A51F8B">
      <w:pPr>
        <w:widowControl w:val="0"/>
        <w:numPr>
          <w:ilvl w:val="0"/>
          <w:numId w:val="3"/>
        </w:numPr>
        <w:suppressAutoHyphens/>
        <w:spacing w:before="360" w:after="120" w:line="360" w:lineRule="auto"/>
        <w:ind w:hanging="11"/>
        <w:jc w:val="both"/>
        <w:rPr>
          <w:rFonts w:ascii="Times New Roman" w:eastAsia="Times New Roman" w:hAnsi="Times New Roman" w:cs="Times New Roman"/>
          <w:b/>
          <w:kern w:val="1"/>
          <w:szCs w:val="21"/>
          <w:lang w:eastAsia="hi-IN" w:bidi="hi-IN"/>
          <w14:ligatures w14:val="none"/>
        </w:rPr>
      </w:pPr>
      <w:r w:rsidRPr="00A51F8B">
        <w:rPr>
          <w:rFonts w:ascii="Times New Roman" w:eastAsia="Times New Roman" w:hAnsi="Times New Roman" w:cs="Times New Roman"/>
          <w:b/>
          <w:kern w:val="1"/>
          <w:szCs w:val="21"/>
          <w:lang w:eastAsia="hi-IN" w:bidi="hi-IN"/>
          <w14:ligatures w14:val="none"/>
        </w:rPr>
        <w:t>Warunki wykorzystania terenu w fazie realizacji i eksploatacji lub użytkowania przedsięwzięcia, ze szczególnym uwzględnieniem konieczności ochrony cennych wartości przyrodniczych, zasobów naturalnych i zabytków oraz ograniczenia uciążliwości dla terenów sąsiednich.</w:t>
      </w:r>
    </w:p>
    <w:p w14:paraId="4F62BD89"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Prace budowlane będące źródłem hałasu, w szczególności wykonywane przy użyciu sprzętu lub urządzeń mechanicznych, prowadzić wyłącznie w porze dziennej, tj. w godzinach od 6.00 do 22.00. Prace te nie mogą zakłócać wypoczynku nocnego.</w:t>
      </w:r>
    </w:p>
    <w:p w14:paraId="1A0E1BEB"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t>Podczas projektowania należy przyjąć rozwiązania technologiczne przyjazne środowisku tj. eliminujące lub ograniczające wpływ inwestycji na środowisko gruntowo-wodne.</w:t>
      </w:r>
    </w:p>
    <w:p w14:paraId="2A51D679"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Prace budowlane prowadzić poza okresem lęgowym ptaków, przypadającym od 1 marca do 31 sierpnia. Prowadzenie przedmiotowych prac w okresie lęgowym jest możliwe wyłącznie pod warunkiem potwierdzenia przez specjalistę przyrodnika — ornitologa braku zajęcia objętych planowanym zniszczeniem siedlisk gatunków chronionych. Kontrolę zajęcia siedlisk przeprowadzić nie wcześniej niż 2 dni przed rozpoczęciem prac. W przypadku wykrycia lęgów gatunków chronionych prace ziemne nie mogą być przeprowadzone do czasu stwierdzenia przez nadzór ornitologiczny wyprowadzenia młodych z gniazda.</w:t>
      </w:r>
    </w:p>
    <w:p w14:paraId="209D9A1B"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0"/>
          <w:szCs w:val="20"/>
          <w:lang w:eastAsia="ar-SA"/>
          <w14:ligatures w14:val="none"/>
        </w:rPr>
      </w:pPr>
      <w:r w:rsidRPr="00A51F8B">
        <w:rPr>
          <w:rFonts w:ascii="Times New Roman" w:eastAsia="Times New Roman" w:hAnsi="Times New Roman" w:cs="Times New Roman"/>
          <w:kern w:val="0"/>
          <w:szCs w:val="20"/>
          <w:lang w:eastAsia="ar-SA"/>
          <w14:ligatures w14:val="none"/>
        </w:rPr>
        <w:t>Każdorazowo przed podjęciem prac w obrębie wykopów dokonać kontroli obecności zwierząt w ich obrębie. W przypadku obecności fauny, zwierzę lub zwierzęta odłowić, a następnie przenieść poza obszar robót, do siedliska zapewniającego możliwość dalszej wędrówki. Kontrole te prowadzić mogą, np. pracownicy uprzednio przeszkoleni w zakresie zoologicznym i nie wymaga to wprowadzenia odrębnego nadzoru przyrodniczego.</w:t>
      </w:r>
    </w:p>
    <w:p w14:paraId="592DAF7C" w14:textId="77777777" w:rsidR="00A51F8B" w:rsidRPr="00A51F8B" w:rsidRDefault="00A51F8B" w:rsidP="00A51F8B">
      <w:pPr>
        <w:widowControl w:val="0"/>
        <w:numPr>
          <w:ilvl w:val="0"/>
          <w:numId w:val="4"/>
        </w:numPr>
        <w:suppressAutoHyphens/>
        <w:spacing w:after="0" w:line="360" w:lineRule="auto"/>
        <w:ind w:left="357" w:right="960"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W przypadku prowadzenia robót w okresie od 15 lutego do 30 września, dodatkowo zapewnić nadzór przyrodniczy w zakresie herpetologicznym, do zadań którego należeć będzie w szczególności kontrola terenu prac pod kątem występowania siedlisk herpetofauny oraz wskazywanie potrzeby i podejmowanie </w:t>
      </w:r>
      <w:r w:rsidRPr="00A51F8B">
        <w:rPr>
          <w:rFonts w:ascii="Times New Roman" w:eastAsia="Times New Roman" w:hAnsi="Times New Roman" w:cs="Times New Roman"/>
          <w:kern w:val="1"/>
          <w:lang w:eastAsia="hi-IN" w:bidi="hi-IN"/>
          <w14:ligatures w14:val="none"/>
        </w:rPr>
        <w:lastRenderedPageBreak/>
        <w:t>działań zabezpieczających oraz minimalizujących, a także kontrola sposobu ich wykonania.</w:t>
      </w:r>
    </w:p>
    <w:p w14:paraId="48B2124C"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Times New Roman"/>
          <w:kern w:val="0"/>
          <w:szCs w:val="20"/>
          <w:lang w:eastAsia="ar-SA"/>
          <w14:ligatures w14:val="none"/>
        </w:rPr>
      </w:pPr>
      <w:r w:rsidRPr="00A51F8B">
        <w:rPr>
          <w:rFonts w:ascii="Times New Roman" w:eastAsia="Times New Roman" w:hAnsi="Times New Roman" w:cs="Times New Roman"/>
          <w:kern w:val="0"/>
          <w:szCs w:val="20"/>
          <w:lang w:eastAsia="ar-SA"/>
          <w14:ligatures w14:val="none"/>
        </w:rPr>
        <w:t>Na etapie realizacji, w przypadku prowadzenia prac w okresie aktywności herpetofauny (od 1 marca do 31 października), na odcinkach w sąsiedztwie rowu melioracyjnego (od strony północnej i zachodniej) zastosować tymczasowe wygrodzenia herpetologiczne.</w:t>
      </w:r>
    </w:p>
    <w:p w14:paraId="7274B6D0" w14:textId="11A44C5F" w:rsidR="00A51F8B" w:rsidRPr="00A51F8B" w:rsidRDefault="00A51F8B" w:rsidP="00A51F8B">
      <w:pPr>
        <w:spacing w:after="5" w:line="240" w:lineRule="auto"/>
        <w:ind w:left="737"/>
        <w:jc w:val="both"/>
        <w:rPr>
          <w:rFonts w:ascii="Times New Roman" w:eastAsia="Times New Roman" w:hAnsi="Times New Roman" w:cs="Mangal"/>
          <w:kern w:val="1"/>
          <w:highlight w:val="yellow"/>
          <w:lang w:eastAsia="hi-IN" w:bidi="hi-IN"/>
          <w14:ligatures w14:val="none"/>
        </w:rPr>
      </w:pPr>
      <w:r w:rsidRPr="00A51F8B">
        <w:rPr>
          <w:rFonts w:ascii="Times New Roman" w:eastAsia="Times New Roman" w:hAnsi="Times New Roman" w:cs="Mangal"/>
          <w:noProof/>
          <w:kern w:val="1"/>
          <w:highlight w:val="yellow"/>
          <w:lang w:eastAsia="hi-IN" w:bidi="hi-IN"/>
          <w14:ligatures w14:val="none"/>
        </w:rPr>
        <w:drawing>
          <wp:inline distT="0" distB="0" distL="0" distR="0" wp14:anchorId="7CABD3CB" wp14:editId="2607BB2C">
            <wp:extent cx="5005070" cy="3535680"/>
            <wp:effectExtent l="0" t="0" r="5080" b="7620"/>
            <wp:docPr id="169273786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5070" cy="3535680"/>
                    </a:xfrm>
                    <a:prstGeom prst="rect">
                      <a:avLst/>
                    </a:prstGeom>
                    <a:noFill/>
                  </pic:spPr>
                </pic:pic>
              </a:graphicData>
            </a:graphic>
          </wp:inline>
        </w:drawing>
      </w:r>
    </w:p>
    <w:p w14:paraId="0296352A" w14:textId="77777777" w:rsidR="00A51F8B" w:rsidRPr="00A51F8B" w:rsidRDefault="00A51F8B" w:rsidP="00A51F8B">
      <w:pPr>
        <w:spacing w:after="5" w:line="360" w:lineRule="auto"/>
        <w:ind w:left="357"/>
        <w:jc w:val="center"/>
        <w:rPr>
          <w:rFonts w:ascii="Times New Roman" w:eastAsia="Times New Roman" w:hAnsi="Times New Roman" w:cs="Mangal"/>
          <w:kern w:val="1"/>
          <w:sz w:val="22"/>
          <w:szCs w:val="22"/>
          <w:lang w:eastAsia="hi-IN" w:bidi="hi-IN"/>
          <w14:ligatures w14:val="none"/>
        </w:rPr>
      </w:pPr>
      <w:r w:rsidRPr="00A51F8B">
        <w:rPr>
          <w:rFonts w:ascii="Times New Roman" w:eastAsia="Times New Roman" w:hAnsi="Times New Roman" w:cs="Mangal"/>
          <w:kern w:val="1"/>
          <w:sz w:val="22"/>
          <w:szCs w:val="22"/>
          <w:lang w:eastAsia="hi-IN" w:bidi="hi-IN"/>
          <w14:ligatures w14:val="none"/>
        </w:rPr>
        <w:t>Lokalizacja tymczasowych wygrodzeń</w:t>
      </w:r>
    </w:p>
    <w:p w14:paraId="57823970" w14:textId="379A0048" w:rsidR="00A51F8B" w:rsidRPr="00A51F8B" w:rsidRDefault="00A51F8B" w:rsidP="00A51F8B">
      <w:pPr>
        <w:spacing w:after="0" w:line="360" w:lineRule="auto"/>
        <w:ind w:left="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Mangal"/>
          <w:kern w:val="1"/>
          <w:lang w:eastAsia="hi-IN" w:bidi="hi-IN"/>
          <w14:ligatures w14:val="none"/>
        </w:rPr>
        <w:t>Powyższe wygrodzenia wykonać z materiału o odpowiednim naciągu (np. geowłókniny, grubej folii). Wymiary minimalne wygrodzenia: wysokość części nadziemnej - minimum 40 cm (zalecana 50 cm), głębokość zakopania w gruncie minimum 10 cm; odgięcie górnej krawędzi na zewnątrz drogi (w kierunku otaczającego terenu) pod kątem 45-90</w:t>
      </w:r>
      <w:r w:rsidRPr="00A51F8B">
        <w:rPr>
          <w:rFonts w:ascii="Times New Roman" w:eastAsia="Times New Roman" w:hAnsi="Times New Roman" w:cs="Times New Roman"/>
          <w:kern w:val="1"/>
          <w:lang w:eastAsia="hi-IN" w:bidi="hi-IN"/>
          <w14:ligatures w14:val="none"/>
        </w:rPr>
        <w:t>°</w:t>
      </w:r>
      <w:r w:rsidRPr="00A51F8B">
        <w:rPr>
          <w:rFonts w:ascii="Times New Roman" w:eastAsia="Times New Roman" w:hAnsi="Times New Roman" w:cs="Mangal"/>
          <w:kern w:val="1"/>
          <w:lang w:eastAsia="hi-IN" w:bidi="hi-IN"/>
          <w14:ligatures w14:val="none"/>
        </w:rPr>
        <w:t xml:space="preserve">, tworzące daszek (przewieszkę) o szerokości minimum 5 cm (zalecana szerokość </w:t>
      </w:r>
      <w:r w:rsidRPr="00A51F8B">
        <w:rPr>
          <w:rFonts w:ascii="Times New Roman" w:eastAsia="Times New Roman" w:hAnsi="Times New Roman" w:cs="Times New Roman"/>
          <w:kern w:val="1"/>
          <w:lang w:eastAsia="hi-IN" w:bidi="hi-IN"/>
          <w14:ligatures w14:val="none"/>
        </w:rPr>
        <w:t>≥</w:t>
      </w:r>
      <w:r w:rsidRPr="00A51F8B">
        <w:rPr>
          <w:rFonts w:ascii="Times New Roman" w:eastAsia="Times New Roman" w:hAnsi="Times New Roman" w:cs="Mangal"/>
          <w:kern w:val="1"/>
          <w:lang w:eastAsia="hi-IN" w:bidi="hi-IN"/>
          <w14:ligatures w14:val="none"/>
        </w:rPr>
        <w:t xml:space="preserve"> 10 cm). Wolne końce wygrodzeń wykonać w formie U- lub C-kształtnych zawrotek.</w:t>
      </w:r>
    </w:p>
    <w:p w14:paraId="39E26BD6"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Zachować istniejące zadrzewienia (drzewa i krzewy) - na potrzeby inwestycji nie wycinać i nie usuwać drzew i krzewów.</w:t>
      </w:r>
    </w:p>
    <w:p w14:paraId="3E4FBBAC"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Drzewa i krzewy pozostające w zasięgu prac zabezpieczyć na czas prowadzenia robót przed przypadkowym uszkodzeniem, w tym przed:</w:t>
      </w:r>
    </w:p>
    <w:p w14:paraId="13DF818A" w14:textId="77777777" w:rsidR="00A51F8B" w:rsidRPr="00A51F8B" w:rsidRDefault="00A51F8B" w:rsidP="00A51F8B">
      <w:pPr>
        <w:widowControl w:val="0"/>
        <w:numPr>
          <w:ilvl w:val="0"/>
          <w:numId w:val="9"/>
        </w:numPr>
        <w:suppressAutoHyphens/>
        <w:spacing w:after="0" w:line="360" w:lineRule="auto"/>
        <w:ind w:left="720"/>
        <w:jc w:val="both"/>
        <w:rPr>
          <w:rFonts w:ascii="Times New Roman" w:eastAsia="Times New Roman" w:hAnsi="Times New Roman" w:cs="Times New Roman"/>
          <w:color w:val="000000"/>
          <w:lang w:eastAsia="pl-PL"/>
          <w14:ligatures w14:val="none"/>
        </w:rPr>
      </w:pPr>
      <w:bookmarkStart w:id="2" w:name="_Hlk203548170"/>
      <w:r w:rsidRPr="00A51F8B">
        <w:rPr>
          <w:rFonts w:ascii="Times New Roman" w:eastAsia="Times New Roman" w:hAnsi="Times New Roman" w:cs="Times New Roman"/>
          <w:color w:val="000000"/>
          <w:lang w:eastAsia="pl-PL"/>
          <w14:ligatures w14:val="none"/>
        </w:rPr>
        <w:t>możliwością mechanicznego uszkodzenia, np. poprzez odeskowanie pni drzew,</w:t>
      </w:r>
    </w:p>
    <w:bookmarkEnd w:id="2"/>
    <w:p w14:paraId="00794CA0" w14:textId="77777777" w:rsidR="00A51F8B" w:rsidRPr="00A51F8B" w:rsidRDefault="00A51F8B" w:rsidP="00A51F8B">
      <w:pPr>
        <w:widowControl w:val="0"/>
        <w:numPr>
          <w:ilvl w:val="0"/>
          <w:numId w:val="9"/>
        </w:numPr>
        <w:suppressAutoHyphens/>
        <w:spacing w:after="0" w:line="360" w:lineRule="auto"/>
        <w:ind w:left="720"/>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fizycznym uszkodzeniem krzewów poprzez wygrodzenie obszaru występowania krzewów,</w:t>
      </w:r>
    </w:p>
    <w:p w14:paraId="487D4029" w14:textId="77777777" w:rsidR="00A51F8B" w:rsidRPr="00A51F8B" w:rsidRDefault="00A51F8B" w:rsidP="00A51F8B">
      <w:pPr>
        <w:widowControl w:val="0"/>
        <w:numPr>
          <w:ilvl w:val="0"/>
          <w:numId w:val="9"/>
        </w:numPr>
        <w:suppressAutoHyphens/>
        <w:spacing w:after="0" w:line="360" w:lineRule="auto"/>
        <w:ind w:left="720"/>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przesuszeniem bryły korzeniowej, np. poprzez zastosowanie mat </w:t>
      </w:r>
      <w:r w:rsidRPr="00A51F8B">
        <w:rPr>
          <w:rFonts w:ascii="Times New Roman" w:eastAsia="Times New Roman" w:hAnsi="Times New Roman" w:cs="Times New Roman"/>
          <w:color w:val="000000"/>
          <w:lang w:eastAsia="pl-PL"/>
          <w14:ligatures w14:val="none"/>
        </w:rPr>
        <w:lastRenderedPageBreak/>
        <w:t>ograniczających transpirację oraz prowadzenie wykopów w ich sąsiedztwie krótkimi odcinkami, ograniczając czas otwarcia wykopów,</w:t>
      </w:r>
    </w:p>
    <w:p w14:paraId="08133AEB" w14:textId="25384595" w:rsidR="00A51F8B" w:rsidRPr="00A51F8B" w:rsidRDefault="00A51F8B" w:rsidP="00A51F8B">
      <w:pPr>
        <w:widowControl w:val="0"/>
        <w:numPr>
          <w:ilvl w:val="0"/>
          <w:numId w:val="9"/>
        </w:numPr>
        <w:suppressAutoHyphens/>
        <w:spacing w:after="0" w:line="360" w:lineRule="auto"/>
        <w:ind w:left="714"/>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mechanicznym uszkodzeniem bryły korzeniowej poprzez prowadzenie prac </w:t>
      </w:r>
      <w:r w:rsidRPr="00A51F8B">
        <w:rPr>
          <w:rFonts w:ascii="Times New Roman" w:eastAsia="Times New Roman" w:hAnsi="Times New Roman" w:cs="Times New Roman"/>
          <w:noProof/>
          <w:color w:val="000000"/>
          <w:lang w:eastAsia="pl-PL"/>
          <w14:ligatures w14:val="none"/>
        </w:rPr>
        <w:drawing>
          <wp:inline distT="0" distB="0" distL="0" distR="0" wp14:anchorId="5473C86F" wp14:editId="6A284051">
            <wp:extent cx="9525" cy="9525"/>
            <wp:effectExtent l="0" t="0" r="0" b="0"/>
            <wp:docPr id="84533228"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w bezpośrednim sąsiedztwie systemów korzeniowych drzew i krzewów w sposób ręczny, o ile pozwala na to technologia prac. Powstałe ewentualne uszkodzenia mechaniczne pni i korzeni zabezpieczyć preparatem grzybobójczym.</w:t>
      </w:r>
    </w:p>
    <w:p w14:paraId="64C7F607"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Zaplecze budowy, w tym miejsca postoju maszyn i składowania materiałów zlokalizować poza rzutem koron drzew oraz w odległości minimum 10 m od rowów melioracyjnych.</w:t>
      </w:r>
    </w:p>
    <w:p w14:paraId="66364E45"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W celu zabezpieczenia gruntu oraz wód podziemnych i powierzchniowych przed zanieczyszczeniem substancjami ropopochodnymi, podczas realizacji inwestycji, używać wyłącznie sprawnego sprzętu i monitorować ewentualne wycieki substancji ropopochodnych, które mogą powstać w wyniku awarii oraz zapewnić dostępność sorbentów. W przypadku wycieku substancji niebezpiecznych, zanieczyszczony grunt lub zużyty sorbent zebrać i przekazać uprawnionym odbiorcom odpadów.</w:t>
      </w:r>
    </w:p>
    <w:p w14:paraId="4C65A434"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Place postojowe środków transportu i maszyn budowlanych oraz zaplecze budowy wraz z miejscem składowania odpadów należy zabezpieczyć przed przedostaniem się zanieczyszczeń do gruntu i przed opadami atmosferycznymi.</w:t>
      </w:r>
    </w:p>
    <w:p w14:paraId="72593162"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W fazie realizacji i eksploatacji przedsięwzięcia należy przeciwdziałać zaistnieniu zdarzeń stwarzających możliwość wystąpienia zanieczyszczeń wód podziemnych, a ewentualne rozlania lub wycieki należy natychmiast usunąć.</w:t>
      </w:r>
    </w:p>
    <w:p w14:paraId="62C87C47"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W celu neutralizacji wycieków substancji chemicznych i ropopochodnych należy na bieżąco usuwać je z wykorzystaniem sorbentów, których odpowiednia ilość powinna być stale zagwarantowana na terenie prowadzonych robót.</w:t>
      </w:r>
    </w:p>
    <w:p w14:paraId="40549D6A" w14:textId="77777777" w:rsidR="00A51F8B" w:rsidRPr="00A51F8B" w:rsidRDefault="00A51F8B" w:rsidP="00A51F8B">
      <w:pPr>
        <w:widowControl w:val="0"/>
        <w:numPr>
          <w:ilvl w:val="0"/>
          <w:numId w:val="4"/>
        </w:numPr>
        <w:suppressAutoHyphens/>
        <w:spacing w:after="0" w:line="360" w:lineRule="auto"/>
        <w:ind w:right="1109"/>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W przypadku stosowania oświetlenia terenu, ograniczyć je do niezbędnego minimum oraz wykorzystywać niskoemisyjne w zakresie promieniowania UV źródła światła z jednoczesnym zastosowaniem opraw kierunkowych, skupiających strumień światła ku dołowi, dążąc do spełnienia wymogu ULOR = 0%.</w:t>
      </w:r>
    </w:p>
    <w:p w14:paraId="0927BB63" w14:textId="77777777" w:rsidR="00A51F8B" w:rsidRPr="00A51F8B" w:rsidRDefault="00A51F8B" w:rsidP="00A51F8B">
      <w:pPr>
        <w:widowControl w:val="0"/>
        <w:numPr>
          <w:ilvl w:val="0"/>
          <w:numId w:val="4"/>
        </w:numPr>
        <w:suppressAutoHyphens/>
        <w:spacing w:after="0" w:line="360" w:lineRule="auto"/>
        <w:ind w:right="1109"/>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Mangal"/>
          <w:kern w:val="1"/>
          <w:lang w:eastAsia="hi-IN" w:bidi="hi-IN"/>
          <w14:ligatures w14:val="none"/>
        </w:rPr>
        <w:t>Zapewnić zgodność przedsięwzięcia z zakazem budowania nowych obiektów budowlanych w pasie szerokości 100 m od linii brzegów rzek poprzez:</w:t>
      </w:r>
    </w:p>
    <w:p w14:paraId="544C6A34" w14:textId="77777777" w:rsidR="00A51F8B" w:rsidRPr="00A51F8B" w:rsidRDefault="00A51F8B" w:rsidP="00A51F8B">
      <w:pPr>
        <w:widowControl w:val="0"/>
        <w:numPr>
          <w:ilvl w:val="0"/>
          <w:numId w:val="10"/>
        </w:numPr>
        <w:suppressAutoHyphens/>
        <w:spacing w:after="0" w:line="360" w:lineRule="auto"/>
        <w:ind w:left="714"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wyłączenie z obszaru przedsięwzięcia działki o nr ewid. 350/16 obręb Czarne Błoto</w:t>
      </w:r>
      <w:r w:rsidRPr="00A51F8B">
        <w:rPr>
          <w:rFonts w:ascii="Times New Roman" w:eastAsia="Times New Roman" w:hAnsi="Times New Roman" w:cs="Mangal"/>
          <w:kern w:val="1"/>
          <w:lang w:eastAsia="hi-IN" w:bidi="hi-IN"/>
          <w14:ligatures w14:val="none"/>
        </w:rPr>
        <w:t>,</w:t>
      </w:r>
    </w:p>
    <w:p w14:paraId="1293314C" w14:textId="77777777" w:rsidR="00A51F8B" w:rsidRPr="00A51F8B" w:rsidRDefault="00A51F8B" w:rsidP="00A51F8B">
      <w:pPr>
        <w:widowControl w:val="0"/>
        <w:numPr>
          <w:ilvl w:val="0"/>
          <w:numId w:val="10"/>
        </w:numPr>
        <w:suppressAutoHyphens/>
        <w:spacing w:after="0" w:line="360" w:lineRule="auto"/>
        <w:ind w:left="714"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Mangal"/>
          <w:kern w:val="1"/>
          <w:lang w:eastAsia="hi-IN" w:bidi="hi-IN"/>
          <w14:ligatures w14:val="none"/>
        </w:rPr>
        <w:t>posadowienie obiektów budowlanych w odległości minimum 100 m od linii brzegów Kanału Górnego.</w:t>
      </w:r>
    </w:p>
    <w:p w14:paraId="33D6F35F" w14:textId="50FA5952" w:rsidR="00A51F8B" w:rsidRPr="00A51F8B" w:rsidRDefault="00A51F8B" w:rsidP="00A51F8B">
      <w:pPr>
        <w:spacing w:after="5" w:line="240" w:lineRule="auto"/>
        <w:ind w:left="73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Mangal"/>
          <w:noProof/>
          <w:kern w:val="1"/>
          <w:lang w:eastAsia="hi-IN" w:bidi="hi-IN"/>
          <w14:ligatures w14:val="none"/>
        </w:rPr>
        <w:lastRenderedPageBreak/>
        <w:drawing>
          <wp:inline distT="0" distB="0" distL="0" distR="0" wp14:anchorId="66E91592" wp14:editId="6C31E3BA">
            <wp:extent cx="4877435" cy="3432175"/>
            <wp:effectExtent l="0" t="0" r="0" b="0"/>
            <wp:docPr id="1379436701"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3432175"/>
                    </a:xfrm>
                    <a:prstGeom prst="rect">
                      <a:avLst/>
                    </a:prstGeom>
                    <a:noFill/>
                  </pic:spPr>
                </pic:pic>
              </a:graphicData>
            </a:graphic>
          </wp:inline>
        </w:drawing>
      </w:r>
    </w:p>
    <w:p w14:paraId="58435748" w14:textId="77777777" w:rsidR="00A51F8B" w:rsidRPr="00A51F8B" w:rsidRDefault="00A51F8B" w:rsidP="00A51F8B">
      <w:pPr>
        <w:spacing w:after="5" w:line="360" w:lineRule="auto"/>
        <w:ind w:left="714"/>
        <w:jc w:val="center"/>
        <w:rPr>
          <w:rFonts w:ascii="Times New Roman" w:eastAsia="Times New Roman" w:hAnsi="Times New Roman" w:cs="Mangal"/>
          <w:kern w:val="1"/>
          <w:sz w:val="22"/>
          <w:szCs w:val="22"/>
          <w:lang w:eastAsia="hi-IN" w:bidi="hi-IN"/>
          <w14:ligatures w14:val="none"/>
        </w:rPr>
      </w:pPr>
      <w:r w:rsidRPr="00A51F8B">
        <w:rPr>
          <w:rFonts w:ascii="Times New Roman" w:eastAsia="Times New Roman" w:hAnsi="Times New Roman" w:cs="Mangal"/>
          <w:kern w:val="1"/>
          <w:sz w:val="22"/>
          <w:szCs w:val="22"/>
          <w:lang w:eastAsia="hi-IN" w:bidi="hi-IN"/>
          <w14:ligatures w14:val="none"/>
        </w:rPr>
        <w:t>Przykładowy plan zagospodarowania terenu</w:t>
      </w:r>
    </w:p>
    <w:p w14:paraId="2A7841D8" w14:textId="77777777" w:rsidR="00A51F8B" w:rsidRPr="00A51F8B" w:rsidRDefault="00A51F8B" w:rsidP="00A51F8B">
      <w:pPr>
        <w:widowControl w:val="0"/>
        <w:numPr>
          <w:ilvl w:val="0"/>
          <w:numId w:val="4"/>
        </w:numPr>
        <w:suppressAutoHyphens/>
        <w:spacing w:after="0" w:line="358" w:lineRule="auto"/>
        <w:ind w:left="357" w:right="23"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Na etapie zagospodarowania oraz użytkowania terenu, przy planowaniu i realizacji nasadzeń zieleni - drzew i krzewów, stosować gatunki rodzime oraz wykluczyć stosowanie gatunków roślin ekspansywnych oraz inwazyjnych.</w:t>
      </w:r>
    </w:p>
    <w:p w14:paraId="6282C964" w14:textId="77777777" w:rsidR="00A51F8B" w:rsidRPr="00A51F8B" w:rsidRDefault="00A51F8B" w:rsidP="00A51F8B">
      <w:pPr>
        <w:widowControl w:val="0"/>
        <w:numPr>
          <w:ilvl w:val="0"/>
          <w:numId w:val="4"/>
        </w:numPr>
        <w:suppressAutoHyphens/>
        <w:spacing w:after="0" w:line="358" w:lineRule="auto"/>
        <w:ind w:left="357" w:right="23"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Na etapie realizacji i eksploatacji zamierzenia wyznaczyć miejsca do magazynowania wytworzonych odpadów.</w:t>
      </w:r>
    </w:p>
    <w:p w14:paraId="4E74FDEF" w14:textId="77777777" w:rsidR="00A51F8B" w:rsidRPr="00A51F8B" w:rsidRDefault="00A51F8B" w:rsidP="00A51F8B">
      <w:pPr>
        <w:widowControl w:val="0"/>
        <w:numPr>
          <w:ilvl w:val="0"/>
          <w:numId w:val="4"/>
        </w:numPr>
        <w:suppressAutoHyphens/>
        <w:spacing w:after="0" w:line="358" w:lineRule="auto"/>
        <w:ind w:left="357" w:right="23" w:hanging="357"/>
        <w:jc w:val="both"/>
        <w:rPr>
          <w:rFonts w:ascii="Times New Roman" w:eastAsia="Times New Roman" w:hAnsi="Times New Roman" w:cs="Mangal"/>
          <w:kern w:val="1"/>
          <w:lang w:eastAsia="hi-IN" w:bidi="hi-IN"/>
          <w14:ligatures w14:val="none"/>
        </w:rPr>
      </w:pPr>
      <w:r w:rsidRPr="00A51F8B">
        <w:rPr>
          <w:rFonts w:ascii="Times New Roman" w:eastAsia="Times New Roman" w:hAnsi="Times New Roman" w:cs="Times New Roman"/>
          <w:kern w:val="1"/>
          <w:lang w:eastAsia="hi-IN" w:bidi="hi-IN"/>
          <w14:ligatures w14:val="none"/>
        </w:rPr>
        <w:t>Odpady magazynować selektywnie, w sposób uwzględniający ich właściwości fizykochemiczne (pojemniki, kontenery, beczki, silosy kosze, worki, big-bagi, opakowania, pryzmy itp.), w wyznaczonych miejscach, zapewniając ich regularny odbiór przez uprawnione podmioty.</w:t>
      </w:r>
    </w:p>
    <w:p w14:paraId="793E9648"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t>Ogrodzenia usytuować w odległości min. 1,5m od granicy działek wód powierzchniowych i rowów, min. 10 cm nad gruntem bez fundamentów liniowych.</w:t>
      </w:r>
    </w:p>
    <w:p w14:paraId="71184DE7"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t>Zachować w sprawności technicznej ewentualne urządzenia podziemne (drenowanie), zbiorniki wodne i istniejące rowy.</w:t>
      </w:r>
    </w:p>
    <w:p w14:paraId="4C717999" w14:textId="77777777" w:rsidR="00A51F8B" w:rsidRPr="00A51F8B" w:rsidRDefault="00A51F8B" w:rsidP="00A51F8B">
      <w:pPr>
        <w:widowControl w:val="0"/>
        <w:numPr>
          <w:ilvl w:val="0"/>
          <w:numId w:val="4"/>
        </w:numPr>
        <w:suppressAutoHyphens/>
        <w:spacing w:after="0" w:line="360" w:lineRule="auto"/>
        <w:ind w:left="357" w:hanging="357"/>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t>Wody opadowe i roztopowe z terenu inwestycji należy zagospodarować na terenach biologicznie czynnych, zbiornikach retencyjnych, kanalizacji deszczowej. Wyklucza się możliwość bezpośredniego odprowadzania tych wód do urządzeń melioracyjnych i wód powierzchniowych.</w:t>
      </w:r>
    </w:p>
    <w:p w14:paraId="3852C4F7"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t>Projektowane budynki mieszkalne jednorodzinne powinny być usytuowane poza strefą negatywnego oddziaływania obiektów gospodarczych związanych z rolnictwem oraz inwentarskich specjalizujących się w hodowli i chowie zwierząt.</w:t>
      </w:r>
    </w:p>
    <w:p w14:paraId="5A5AFE29" w14:textId="77777777" w:rsidR="00A51F8B" w:rsidRPr="00A51F8B" w:rsidRDefault="00A51F8B" w:rsidP="00A51F8B">
      <w:pPr>
        <w:widowControl w:val="0"/>
        <w:numPr>
          <w:ilvl w:val="0"/>
          <w:numId w:val="4"/>
        </w:numPr>
        <w:suppressAutoHyphens/>
        <w:spacing w:after="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Mangal"/>
          <w:kern w:val="1"/>
          <w:lang w:eastAsia="hi-IN" w:bidi="hi-IN"/>
          <w14:ligatures w14:val="none"/>
        </w:rPr>
        <w:lastRenderedPageBreak/>
        <w:t>W fazie realizacji i eksploatacji inwestycji należy respektować zakazy wynikające z jej położenia w Obszarze Chronionego Krajobrazu Strefy Krawędziowej Kotliny Toruńskiej.</w:t>
      </w:r>
    </w:p>
    <w:p w14:paraId="6FD56134" w14:textId="77777777" w:rsidR="00A51F8B" w:rsidRPr="00A51F8B" w:rsidRDefault="00A51F8B" w:rsidP="00A51F8B">
      <w:pPr>
        <w:widowControl w:val="0"/>
        <w:numPr>
          <w:ilvl w:val="0"/>
          <w:numId w:val="3"/>
        </w:numPr>
        <w:suppressAutoHyphens/>
        <w:spacing w:before="360" w:after="12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b/>
          <w:kern w:val="1"/>
          <w:lang w:eastAsia="hi-IN" w:bidi="hi-IN"/>
          <w14:ligatures w14:val="none"/>
        </w:rPr>
        <w:t>Wymagania dotyczące ochrony środowiska konieczne do uwzględnienia w dokumentacji wymaganej do wydania decyzji zgodnie z art. 72 ust. 1 ustawy z dnia 3 października 2008r. o udostępnianiu informacji o środowisku i jego ochronie, udziale społeczeństwa w ochronie środowiska oraz o ocenach oddziaływania na środowisko (Dz. U. z 2022 r., poz. 1029 t.j.) w szczególności w projekcie budowlanym w przypadku decyzji, o których mowa w art. 72 ust. 1, 10, 14, 18 i 19, w tym w szczególności:</w:t>
      </w:r>
    </w:p>
    <w:p w14:paraId="67FF00D3" w14:textId="186B0EE9" w:rsidR="00A51F8B" w:rsidRDefault="00A51F8B" w:rsidP="00A51F8B">
      <w:pPr>
        <w:widowControl w:val="0"/>
        <w:numPr>
          <w:ilvl w:val="0"/>
          <w:numId w:val="6"/>
        </w:numPr>
        <w:suppressAutoHyphens/>
        <w:spacing w:before="360" w:after="120" w:line="360" w:lineRule="auto"/>
        <w:jc w:val="both"/>
        <w:rPr>
          <w:rFonts w:ascii="Times New Roman" w:eastAsia="Times New Roman" w:hAnsi="Times New Roman" w:cs="Times New Roman"/>
          <w:kern w:val="1"/>
          <w:lang w:eastAsia="hi-IN" w:bidi="hi-IN"/>
          <w14:ligatures w14:val="none"/>
        </w:rPr>
      </w:pPr>
      <w:r w:rsidRPr="00E36E2E">
        <w:rPr>
          <w:rFonts w:ascii="Times New Roman" w:eastAsia="Times New Roman" w:hAnsi="Times New Roman" w:cs="Times New Roman"/>
          <w:noProof/>
          <w:kern w:val="1"/>
          <w:lang w:eastAsia="hi-IN" w:bidi="hi-IN"/>
          <w14:ligatures w14:val="none"/>
        </w:rPr>
        <w:t>Do czasu realizacji sieci kanalziacji sanitarnej</w:t>
      </w:r>
      <w:r w:rsidR="00E36E2E">
        <w:rPr>
          <w:rFonts w:ascii="Times New Roman" w:eastAsia="Times New Roman" w:hAnsi="Times New Roman" w:cs="Times New Roman"/>
          <w:noProof/>
          <w:kern w:val="1"/>
          <w:lang w:eastAsia="hi-IN" w:bidi="hi-IN"/>
          <w14:ligatures w14:val="none"/>
        </w:rPr>
        <w:t xml:space="preserve"> oraz w</w:t>
      </w:r>
      <w:r w:rsidRPr="00E36E2E">
        <w:rPr>
          <w:rFonts w:ascii="Times New Roman" w:eastAsia="Times New Roman" w:hAnsi="Times New Roman" w:cs="Times New Roman"/>
          <w:noProof/>
          <w:kern w:val="1"/>
          <w:lang w:eastAsia="hi-IN" w:bidi="hi-IN"/>
          <w14:ligatures w14:val="none"/>
        </w:rPr>
        <w:t>, ścieki socjlano – bytowe odprowadzać do szczelnych zbiorników bezopdływowych.</w:t>
      </w:r>
    </w:p>
    <w:p w14:paraId="36EA9BC4" w14:textId="2F9B1321" w:rsidR="00E36E2E" w:rsidRPr="00E36E2E" w:rsidRDefault="00011C14" w:rsidP="00E36E2E">
      <w:pPr>
        <w:widowControl w:val="0"/>
        <w:suppressAutoHyphens/>
        <w:spacing w:before="360" w:after="120" w:line="360" w:lineRule="auto"/>
        <w:ind w:left="720"/>
        <w:jc w:val="both"/>
        <w:rPr>
          <w:rFonts w:ascii="Times New Roman" w:eastAsia="Times New Roman" w:hAnsi="Times New Roman" w:cs="Times New Roman"/>
          <w:kern w:val="1"/>
          <w:lang w:eastAsia="hi-IN" w:bidi="hi-IN"/>
          <w14:ligatures w14:val="none"/>
        </w:rPr>
      </w:pPr>
      <w:bookmarkStart w:id="3" w:name="_Hlk203630206"/>
      <w:r>
        <w:rPr>
          <w:rFonts w:ascii="Times New Roman" w:eastAsia="Times New Roman" w:hAnsi="Times New Roman" w:cs="Times New Roman"/>
          <w:noProof/>
          <w:kern w:val="1"/>
          <w:lang w:eastAsia="hi-IN" w:bidi="hi-IN"/>
          <w14:ligatures w14:val="none"/>
        </w:rPr>
        <w:t>Ś</w:t>
      </w:r>
      <w:r w:rsidR="00E36E2E">
        <w:rPr>
          <w:rFonts w:ascii="Times New Roman" w:eastAsia="Times New Roman" w:hAnsi="Times New Roman" w:cs="Times New Roman"/>
          <w:noProof/>
          <w:kern w:val="1"/>
          <w:lang w:eastAsia="hi-IN" w:bidi="hi-IN"/>
          <w14:ligatures w14:val="none"/>
        </w:rPr>
        <w:t>cieki socjalno – bytowe odprowadzać do gminnej sieci kanalizacyjnej, w sytuacji braku takiej możliwości do szczelnych zbiorników bezodpływowych lub przydomowych oczyszcz</w:t>
      </w:r>
      <w:r>
        <w:rPr>
          <w:rFonts w:ascii="Times New Roman" w:eastAsia="Times New Roman" w:hAnsi="Times New Roman" w:cs="Times New Roman"/>
          <w:noProof/>
          <w:kern w:val="1"/>
          <w:lang w:eastAsia="hi-IN" w:bidi="hi-IN"/>
          <w14:ligatures w14:val="none"/>
        </w:rPr>
        <w:t>al</w:t>
      </w:r>
      <w:r w:rsidR="00E36E2E">
        <w:rPr>
          <w:rFonts w:ascii="Times New Roman" w:eastAsia="Times New Roman" w:hAnsi="Times New Roman" w:cs="Times New Roman"/>
          <w:noProof/>
          <w:kern w:val="1"/>
          <w:lang w:eastAsia="hi-IN" w:bidi="hi-IN"/>
          <w14:ligatures w14:val="none"/>
        </w:rPr>
        <w:t>ni</w:t>
      </w:r>
      <w:r>
        <w:rPr>
          <w:rFonts w:ascii="Times New Roman" w:eastAsia="Times New Roman" w:hAnsi="Times New Roman" w:cs="Times New Roman"/>
          <w:noProof/>
          <w:kern w:val="1"/>
          <w:lang w:eastAsia="hi-IN" w:bidi="hi-IN"/>
          <w14:ligatures w14:val="none"/>
        </w:rPr>
        <w:t xml:space="preserve"> ścieków.</w:t>
      </w:r>
    </w:p>
    <w:bookmarkEnd w:id="3"/>
    <w:p w14:paraId="3CCF7F16" w14:textId="77777777" w:rsidR="00A51F8B" w:rsidRPr="00C3509F" w:rsidRDefault="00A51F8B" w:rsidP="00A51F8B">
      <w:pPr>
        <w:widowControl w:val="0"/>
        <w:numPr>
          <w:ilvl w:val="0"/>
          <w:numId w:val="3"/>
        </w:numPr>
        <w:suppressAutoHyphens/>
        <w:spacing w:before="360" w:after="120" w:line="360" w:lineRule="auto"/>
        <w:jc w:val="both"/>
        <w:rPr>
          <w:rFonts w:ascii="Times New Roman" w:eastAsia="Times New Roman" w:hAnsi="Times New Roman" w:cs="Times New Roman"/>
          <w:kern w:val="1"/>
          <w:lang w:eastAsia="hi-IN" w:bidi="hi-IN"/>
          <w14:ligatures w14:val="none"/>
        </w:rPr>
      </w:pPr>
      <w:r w:rsidRPr="00C3509F">
        <w:rPr>
          <w:rFonts w:ascii="Times New Roman" w:eastAsia="Times New Roman" w:hAnsi="Times New Roman" w:cs="Times New Roman"/>
          <w:kern w:val="1"/>
          <w:lang w:eastAsia="hi-IN" w:bidi="hi-IN"/>
          <w14:ligatures w14:val="none"/>
        </w:rPr>
        <w:t>Przed rozpoczęciem realizacji przedsięwzięcia nie należy przeprowadzać ocen oddziaływania na środowisko.</w:t>
      </w:r>
    </w:p>
    <w:p w14:paraId="7F4B4010" w14:textId="77777777" w:rsidR="00A51F8B" w:rsidRPr="00A51F8B" w:rsidRDefault="00A51F8B" w:rsidP="00A51F8B">
      <w:pPr>
        <w:widowControl w:val="0"/>
        <w:numPr>
          <w:ilvl w:val="0"/>
          <w:numId w:val="3"/>
        </w:numPr>
        <w:suppressAutoHyphens/>
        <w:spacing w:before="360" w:after="12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b/>
          <w:kern w:val="1"/>
          <w:lang w:eastAsia="hi-IN" w:bidi="hi-IN"/>
          <w14:ligatures w14:val="none"/>
        </w:rPr>
        <w:t>Wymogi w zakresie przeciwdziałania skutkom awarii przemysłowych</w:t>
      </w:r>
    </w:p>
    <w:p w14:paraId="04E59430" w14:textId="4CAF0FCA" w:rsidR="00A51F8B" w:rsidRPr="00011C14" w:rsidRDefault="00A51F8B" w:rsidP="00A51F8B">
      <w:pPr>
        <w:widowControl w:val="0"/>
        <w:suppressAutoHyphens/>
        <w:spacing w:after="0" w:line="360" w:lineRule="auto"/>
        <w:ind w:firstLine="708"/>
        <w:jc w:val="both"/>
        <w:rPr>
          <w:rFonts w:ascii="Times New Roman" w:eastAsia="Times New Roman" w:hAnsi="Times New Roman" w:cs="Times New Roman"/>
          <w:kern w:val="1"/>
          <w:lang w:eastAsia="hi-IN" w:bidi="hi-IN"/>
          <w14:ligatures w14:val="none"/>
        </w:rPr>
      </w:pPr>
      <w:r w:rsidRPr="00011C14">
        <w:rPr>
          <w:rFonts w:ascii="Times New Roman" w:eastAsia="Times New Roman" w:hAnsi="Times New Roman" w:cs="Times New Roman"/>
          <w:kern w:val="1"/>
          <w:lang w:eastAsia="hi-IN" w:bidi="hi-IN"/>
          <w14:ligatures w14:val="none"/>
        </w:rPr>
        <w:t>Inwestycja nie wiąże się z realizowaniem przedsięwzięcia na terenie zakładu o zwiększonym bądź dużym ryzyku pojawienia się awarii przemysłowej w myśl rozporządzenia Ministra Gospodarki z dnia 29 stycznia 2016 r. w sprawie rodzajów i ilości znajdujących się w zakładzie substancji niebezpiecznych, decydujących o zaliczeniu zakładu do zakładu o zwiększonym ryzyku lub dużym ryzyku wystąpienia poważnej awarii przemysłowej (Dz. U. z 2016 r., poz. 138). w związku z powyższym nie ma konieczności określenia wymogów w zakresie przeciwdziałania skutkom awarii.</w:t>
      </w:r>
    </w:p>
    <w:p w14:paraId="767297FA" w14:textId="77777777" w:rsidR="00A51F8B" w:rsidRPr="00A51F8B" w:rsidRDefault="00A51F8B" w:rsidP="00A51F8B">
      <w:pPr>
        <w:widowControl w:val="0"/>
        <w:numPr>
          <w:ilvl w:val="0"/>
          <w:numId w:val="3"/>
        </w:numPr>
        <w:suppressAutoHyphens/>
        <w:spacing w:before="360" w:after="120" w:line="360" w:lineRule="auto"/>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b/>
          <w:kern w:val="1"/>
          <w:lang w:eastAsia="hi-IN" w:bidi="hi-IN"/>
          <w14:ligatures w14:val="none"/>
        </w:rPr>
        <w:t>Wymogi w zakresie ograniczenia transgranicznego oddziaływania na środowisko</w:t>
      </w:r>
    </w:p>
    <w:p w14:paraId="253D47E9" w14:textId="77777777" w:rsidR="00A51F8B" w:rsidRPr="00A51F8B" w:rsidRDefault="00A51F8B" w:rsidP="00A51F8B">
      <w:pPr>
        <w:widowControl w:val="0"/>
        <w:suppressAutoHyphens/>
        <w:spacing w:after="0" w:line="360" w:lineRule="auto"/>
        <w:ind w:firstLine="708"/>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Ze względu na lokalizację w dużej odległości od granic państwa oraz zakresu oddziaływania inwestycji nie stwierdzono konieczności przeprowadzenia postępowania </w:t>
      </w:r>
      <w:r w:rsidRPr="00A51F8B">
        <w:rPr>
          <w:rFonts w:ascii="Times New Roman" w:eastAsia="Times New Roman" w:hAnsi="Times New Roman" w:cs="Times New Roman"/>
          <w:kern w:val="1"/>
          <w:lang w:eastAsia="hi-IN" w:bidi="hi-IN"/>
          <w14:ligatures w14:val="none"/>
        </w:rPr>
        <w:lastRenderedPageBreak/>
        <w:t>w sprawie transgranicznego oddziaływania na środowisko.</w:t>
      </w:r>
    </w:p>
    <w:p w14:paraId="3AFC7350" w14:textId="77777777" w:rsidR="00A51F8B" w:rsidRPr="00A51F8B" w:rsidRDefault="00A51F8B" w:rsidP="00A51F8B">
      <w:pPr>
        <w:widowControl w:val="0"/>
        <w:numPr>
          <w:ilvl w:val="0"/>
          <w:numId w:val="3"/>
        </w:numPr>
        <w:suppressAutoHyphens/>
        <w:spacing w:before="360" w:after="120" w:line="360" w:lineRule="auto"/>
        <w:jc w:val="both"/>
        <w:rPr>
          <w:rFonts w:ascii="Times New Roman" w:eastAsia="Times New Roman" w:hAnsi="Times New Roman" w:cs="Times New Roman"/>
          <w:b/>
          <w:kern w:val="1"/>
          <w:lang w:eastAsia="hi-IN" w:bidi="hi-IN"/>
          <w14:ligatures w14:val="none"/>
        </w:rPr>
      </w:pPr>
      <w:r w:rsidRPr="00A51F8B">
        <w:rPr>
          <w:rFonts w:ascii="Times New Roman" w:eastAsia="Times New Roman" w:hAnsi="Times New Roman" w:cs="Times New Roman"/>
          <w:b/>
          <w:kern w:val="1"/>
          <w:lang w:eastAsia="hi-IN" w:bidi="hi-IN"/>
          <w14:ligatures w14:val="none"/>
        </w:rPr>
        <w:t>Konieczność wykonania monitoringu porealizacyjnego.</w:t>
      </w:r>
    </w:p>
    <w:p w14:paraId="01E08A59" w14:textId="77777777" w:rsidR="00A51F8B" w:rsidRPr="00A51F8B" w:rsidRDefault="00A51F8B" w:rsidP="00A51F8B">
      <w:pPr>
        <w:autoSpaceDE w:val="0"/>
        <w:autoSpaceDN w:val="0"/>
        <w:adjustRightInd w:val="0"/>
        <w:spacing w:after="0" w:line="360" w:lineRule="auto"/>
        <w:ind w:firstLine="708"/>
        <w:jc w:val="both"/>
        <w:rPr>
          <w:rFonts w:ascii="Times New Roman" w:eastAsia="Times New Roman" w:hAnsi="Times New Roman" w:cs="Times New Roman"/>
          <w:kern w:val="0"/>
          <w:lang w:eastAsia="pl-PL"/>
          <w14:ligatures w14:val="none"/>
        </w:rPr>
      </w:pPr>
      <w:r w:rsidRPr="00A51F8B">
        <w:rPr>
          <w:rFonts w:ascii="Times New Roman" w:eastAsia="Times New Roman" w:hAnsi="Times New Roman" w:cs="Times New Roman"/>
          <w:kern w:val="0"/>
          <w:lang w:eastAsia="pl-PL"/>
          <w14:ligatures w14:val="none"/>
        </w:rPr>
        <w:t xml:space="preserve">Po przeanalizowaniu charakteru przedsięwzięcia nie stwierdzam konieczności przeprowadzenia monitoringu porealizacyjnego. </w:t>
      </w:r>
    </w:p>
    <w:p w14:paraId="1E283A59" w14:textId="77777777" w:rsidR="00A51F8B" w:rsidRPr="00A51F8B" w:rsidRDefault="00A51F8B" w:rsidP="00A51F8B">
      <w:pPr>
        <w:widowControl w:val="0"/>
        <w:suppressAutoHyphens/>
        <w:spacing w:before="1320" w:after="120" w:line="360" w:lineRule="auto"/>
        <w:jc w:val="center"/>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b/>
          <w:kern w:val="1"/>
          <w:lang w:eastAsia="hi-IN" w:bidi="hi-IN"/>
          <w14:ligatures w14:val="none"/>
        </w:rPr>
        <w:t>Uzasadnienie</w:t>
      </w:r>
    </w:p>
    <w:p w14:paraId="08531CCA" w14:textId="36D57C3A" w:rsidR="00A51F8B" w:rsidRPr="00A51F8B" w:rsidRDefault="00A51F8B" w:rsidP="006F669C">
      <w:pPr>
        <w:widowControl w:val="0"/>
        <w:suppressAutoHyphens/>
        <w:spacing w:after="0" w:line="360" w:lineRule="auto"/>
        <w:ind w:firstLine="709"/>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Wnioskiem z dnia 11 grudnia 2024 r. (data wpływu: 11 grudnia 2024 r.) Pan Paweł Gwizdalski reprezentujący Pana Wojciecha Góralskiego wystąpił o wydanie decyzji o środowiskowych uwarunkowaniach dla przedsięwzięcia pn.: </w:t>
      </w:r>
      <w:bookmarkStart w:id="4" w:name="_Hlk203560906"/>
      <w:r w:rsidRPr="00A51F8B">
        <w:rPr>
          <w:rFonts w:ascii="Times New Roman" w:eastAsia="Times New Roman" w:hAnsi="Times New Roman" w:cs="Times New Roman"/>
          <w:kern w:val="1"/>
          <w:lang w:eastAsia="hi-IN" w:bidi="hi-IN"/>
          <w14:ligatures w14:val="none"/>
        </w:rPr>
        <w:t>„BUDOWA OSIEDLA DOMÓW JEDNORODZINNYCH NA TERENIE DZIAŁEK NR 350/12, 350/13, 350/14, 350/16, 350/17 W CZARNYM BŁOCIE”.</w:t>
      </w:r>
      <w:r w:rsidRPr="00A51F8B">
        <w:rPr>
          <w:rFonts w:ascii="Times New Roman" w:eastAsia="Times New Roman" w:hAnsi="Times New Roman" w:cs="Times New Roman"/>
          <w:b/>
          <w:kern w:val="1"/>
          <w:lang w:eastAsia="hi-IN" w:bidi="hi-IN"/>
          <w14:ligatures w14:val="none"/>
        </w:rPr>
        <w:t xml:space="preserve"> </w:t>
      </w:r>
      <w:bookmarkEnd w:id="4"/>
      <w:r w:rsidRPr="00A51F8B">
        <w:rPr>
          <w:rFonts w:ascii="Times New Roman" w:eastAsia="Times New Roman" w:hAnsi="Times New Roman" w:cs="Times New Roman"/>
          <w:kern w:val="1"/>
          <w:lang w:eastAsia="hi-IN" w:bidi="hi-IN"/>
          <w14:ligatures w14:val="none"/>
        </w:rPr>
        <w:t xml:space="preserve">Tutejszy organ gminy wszczął postępowanie administracyjne zawiadomieniem znak RL.6220.17.2024 z dnia 31 grudnia 2024 r., </w:t>
      </w:r>
      <w:bookmarkStart w:id="5" w:name="_Hlk203559946"/>
      <w:r w:rsidRPr="00A51F8B">
        <w:rPr>
          <w:rFonts w:ascii="Times New Roman" w:eastAsia="Times New Roman" w:hAnsi="Times New Roman" w:cs="Times New Roman"/>
          <w:kern w:val="1"/>
          <w:lang w:eastAsia="hi-IN" w:bidi="hi-IN"/>
          <w14:ligatures w14:val="none"/>
        </w:rPr>
        <w:t>informując strony związane z postępowaniem.</w:t>
      </w:r>
      <w:bookmarkEnd w:id="5"/>
    </w:p>
    <w:p w14:paraId="77841B31" w14:textId="33FB3680" w:rsidR="00A51F8B" w:rsidRPr="00A51F8B" w:rsidRDefault="00A51F8B" w:rsidP="006F669C">
      <w:pPr>
        <w:widowControl w:val="0"/>
        <w:suppressAutoHyphens/>
        <w:spacing w:after="0" w:line="360" w:lineRule="auto"/>
        <w:ind w:firstLine="709"/>
        <w:jc w:val="both"/>
        <w:rPr>
          <w:rFonts w:ascii="Times New Roman" w:eastAsia="Times New Roman" w:hAnsi="Times New Roman" w:cs="Times New Roman"/>
          <w:kern w:val="1"/>
          <w:highlight w:val="yellow"/>
          <w:lang w:eastAsia="hi-IN" w:bidi="hi-IN"/>
          <w14:ligatures w14:val="none"/>
        </w:rPr>
      </w:pPr>
      <w:r w:rsidRPr="00A51F8B">
        <w:rPr>
          <w:rFonts w:ascii="Times New Roman" w:eastAsia="Times New Roman" w:hAnsi="Times New Roman" w:cs="Times New Roman"/>
          <w:kern w:val="1"/>
          <w:lang w:eastAsia="hi-IN" w:bidi="hi-IN"/>
          <w14:ligatures w14:val="none"/>
        </w:rPr>
        <w:t>Dalsze powiadamianie stron postępowania odbywało się zgodnie art. 74 ust. 3 ustawy z dnia 3 października 2008r. o udostępnianiu informacji o środowisku i jego ochronie, udziale społeczeństwa w ochronie środowiska oraz o ocenach oddziaływania na środowisko (Dz. U. z 2024 r. poz. 1112 z późn. zm.) poprzez umieszczanie informacji na tablicy ogłoszeń w Urzędzie Gminy w Złejwsi Wielkiej oraz na stronie Biuletynu Informacji Publicznej Gminy Zławieś Wielka.</w:t>
      </w:r>
    </w:p>
    <w:p w14:paraId="22140E47" w14:textId="370B981C" w:rsidR="00A51F8B" w:rsidRPr="00A51F8B" w:rsidRDefault="00A51F8B" w:rsidP="006F669C">
      <w:pPr>
        <w:widowControl w:val="0"/>
        <w:suppressAutoHyphens/>
        <w:autoSpaceDN w:val="0"/>
        <w:spacing w:after="0" w:line="360" w:lineRule="auto"/>
        <w:ind w:firstLine="709"/>
        <w:jc w:val="both"/>
        <w:textAlignment w:val="baseline"/>
        <w:rPr>
          <w:rFonts w:ascii="Times New Roman" w:eastAsia="Times New Roman" w:hAnsi="Times New Roman" w:cs="Times New Roman"/>
          <w:color w:val="000000"/>
          <w:kern w:val="3"/>
          <w:lang w:eastAsia="zh-CN" w:bidi="hi-IN"/>
          <w14:ligatures w14:val="none"/>
        </w:rPr>
      </w:pPr>
      <w:r w:rsidRPr="00A51F8B">
        <w:rPr>
          <w:rFonts w:ascii="Times New Roman" w:eastAsia="Times New Roman" w:hAnsi="Times New Roman" w:cs="Times New Roman"/>
          <w:color w:val="000000"/>
          <w:kern w:val="3"/>
          <w:lang w:eastAsia="zh-CN" w:bidi="hi-IN"/>
          <w14:ligatures w14:val="none"/>
        </w:rPr>
        <w:t>Dla przedsięwzięć mogących potencjalnie znacząco oddziaływać na środowisko, przeprowadzenie oceny zależne jest od woli samego organu wydającego decyzję środowiskową. Organ ten stwierdza bowiem obowiązek bądź brak obowiązku przeprowadzenia oceny (art. 63 ust. 1 i ust. 2 ustawy o udostępnianiu informacji o środowisku). W przypadku stwierdzenia przez organ obowiązku przeprowadzenia oceny, Wnioskodawca zobowiązany jest do sporządzenia raportu oddziaływania na środowisko, którego zakres określa organ.</w:t>
      </w:r>
    </w:p>
    <w:p w14:paraId="76748DC9" w14:textId="52D7383F" w:rsidR="00A51F8B" w:rsidRPr="00A51F8B" w:rsidRDefault="00A51F8B" w:rsidP="006F669C">
      <w:pPr>
        <w:widowControl w:val="0"/>
        <w:suppressAutoHyphens/>
        <w:autoSpaceDN w:val="0"/>
        <w:spacing w:after="0" w:line="360" w:lineRule="auto"/>
        <w:ind w:firstLine="709"/>
        <w:jc w:val="both"/>
        <w:textAlignment w:val="baseline"/>
        <w:rPr>
          <w:rFonts w:ascii="Times New Roman" w:eastAsia="Times New Roman" w:hAnsi="Times New Roman" w:cs="Times New Roman"/>
          <w:kern w:val="3"/>
          <w:lang w:eastAsia="zh-CN" w:bidi="hi-IN"/>
          <w14:ligatures w14:val="none"/>
        </w:rPr>
      </w:pPr>
      <w:r w:rsidRPr="00A51F8B">
        <w:rPr>
          <w:rFonts w:ascii="Times New Roman" w:eastAsia="Times New Roman" w:hAnsi="Times New Roman" w:cs="Times New Roman"/>
          <w:kern w:val="3"/>
          <w:lang w:eastAsia="zh-CN" w:bidi="hi-IN"/>
          <w14:ligatures w14:val="none"/>
        </w:rPr>
        <w:t>Zgodnie z art. 59 ust. 1 pkt 2 ustawy z dnia 3 października 2008 roku o udostępnianiu informacji o środowisku i jego ochronie, udziale społeczeństwa w ochronie środowiska oraz o ocenach oddziaływania na środowisko wnioskodawca na etapie składania wniosku przedłożył raport o oddziaływaniu na środowisko.</w:t>
      </w:r>
    </w:p>
    <w:p w14:paraId="7070499C" w14:textId="2595AD11" w:rsidR="00A51F8B" w:rsidRPr="00A51F8B" w:rsidRDefault="00A51F8B" w:rsidP="006F669C">
      <w:pPr>
        <w:widowControl w:val="0"/>
        <w:suppressAutoHyphens/>
        <w:spacing w:after="0" w:line="360" w:lineRule="auto"/>
        <w:ind w:firstLine="709"/>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lang w:eastAsia="hi-IN" w:bidi="hi-IN"/>
          <w14:ligatures w14:val="none"/>
        </w:rPr>
        <w:t xml:space="preserve">Pismem znak RL.6220.17.2024 z dnia 31 grudnia 2024 r. na podstawie art. 77 ust. 1 i 2, </w:t>
      </w:r>
      <w:r w:rsidRPr="00A51F8B">
        <w:rPr>
          <w:rFonts w:ascii="Times New Roman" w:eastAsia="Times New Roman" w:hAnsi="Times New Roman" w:cs="Times New Roman"/>
          <w:kern w:val="1"/>
          <w:lang w:eastAsia="hi-IN" w:bidi="hi-IN"/>
          <w14:ligatures w14:val="none"/>
        </w:rPr>
        <w:lastRenderedPageBreak/>
        <w:t>ustawy z dnia 3 października 2008 r. o udostępnieniu informacji o środowisku i jego ochronie, udziale społeczeństwa w ochronie środowiska oraz o ocenach oddziaływania na środowisko, Wójt Gminy w Złejwsi Wielkiej zwrócił się z prośbą do Regionalnego Dyrektora Ochrony Środowiska w Bydgoszczy, Państwowego Powiatowego Inspektora Sanitarnego w Toruniu oraz Polskiego Gospodarstwa Wodnego Wody Polskie  o uzgodnienie raportu oddziaływania na środowisko planowanego przedsięwzięcia oraz o uzgodnienie realizacji przedsięwzięcia i określenie warunków tej realizacji.</w:t>
      </w:r>
    </w:p>
    <w:p w14:paraId="1EC4CD9A" w14:textId="17ABF54B" w:rsidR="00A51F8B" w:rsidRPr="00A51F8B" w:rsidRDefault="00A51F8B" w:rsidP="006F669C">
      <w:pPr>
        <w:widowControl w:val="0"/>
        <w:suppressAutoHyphens/>
        <w:spacing w:after="0" w:line="360" w:lineRule="auto"/>
        <w:ind w:firstLine="709"/>
        <w:jc w:val="both"/>
        <w:rPr>
          <w:rFonts w:ascii="Times New Roman" w:eastAsia="Times New Roman" w:hAnsi="Times New Roman" w:cs="Times New Roman"/>
          <w:kern w:val="1"/>
          <w:highlight w:val="yellow"/>
          <w:lang w:eastAsia="hi-IN" w:bidi="hi-IN"/>
          <w14:ligatures w14:val="none"/>
        </w:rPr>
      </w:pPr>
      <w:r w:rsidRPr="00A51F8B">
        <w:rPr>
          <w:rFonts w:ascii="Times New Roman" w:eastAsia="Times New Roman" w:hAnsi="Times New Roman" w:cs="Times New Roman"/>
          <w:kern w:val="1"/>
          <w:lang w:eastAsia="hi-IN" w:bidi="hi-IN"/>
          <w14:ligatures w14:val="none"/>
        </w:rPr>
        <w:t xml:space="preserve">Regionalny Dyrektor Ochrony Środowiska w Bydgoszczy pismem znak WOO.4221.15.2025.PP.3 z dnia </w:t>
      </w:r>
      <w:bookmarkStart w:id="6" w:name="_Hlk185317751"/>
      <w:r w:rsidRPr="00A51F8B">
        <w:rPr>
          <w:rFonts w:ascii="Times New Roman" w:eastAsia="Times New Roman" w:hAnsi="Times New Roman" w:cs="Times New Roman"/>
          <w:kern w:val="1"/>
          <w:lang w:eastAsia="hi-IN" w:bidi="hi-IN"/>
          <w14:ligatures w14:val="none"/>
        </w:rPr>
        <w:t xml:space="preserve">19 maja 2025 r. </w:t>
      </w:r>
      <w:bookmarkEnd w:id="6"/>
      <w:r w:rsidRPr="00A51F8B">
        <w:rPr>
          <w:rFonts w:ascii="Times New Roman" w:eastAsia="Times New Roman" w:hAnsi="Times New Roman" w:cs="Times New Roman"/>
          <w:kern w:val="1"/>
          <w:lang w:eastAsia="hi-IN" w:bidi="hi-IN"/>
          <w14:ligatures w14:val="none"/>
        </w:rPr>
        <w:t>(data wpływu: 20 maja 2025 r.), Państwowy Powiatowy Inspektor Sanitarny w Toruniu opinią znak NNZ.403.7.1.2025 z dnia 23 stycznia 2025 r. (data wpływu: 28 stycznia 2025 r.), oraz Państwowe Gospodarstwo Wodne Wody Polskie postanowieniem znak: GR.ZZŚ.4900.2.2025.WL z dnia 3 lutego 2025 r. (data wpływu: 3 lutego 2025 r.), uzgodnili realizację przedsięwzięcia na podstawie raportu sporządzonego przez zespół autorów pod kierownictwem Pani Aldony Mikulskiej i określi warunki realizacji.</w:t>
      </w:r>
    </w:p>
    <w:p w14:paraId="7F103E05" w14:textId="4E2FB7D3" w:rsidR="00A51F8B" w:rsidRPr="00A51F8B" w:rsidRDefault="00A51F8B" w:rsidP="006F669C">
      <w:pPr>
        <w:widowControl w:val="0"/>
        <w:suppressAutoHyphens/>
        <w:spacing w:after="0" w:line="360" w:lineRule="auto"/>
        <w:ind w:firstLine="709"/>
        <w:jc w:val="both"/>
        <w:rPr>
          <w:rFonts w:ascii="Times New Roman" w:eastAsia="Times New Roman" w:hAnsi="Times New Roman" w:cs="Times New Roman"/>
          <w:kern w:val="1"/>
          <w:highlight w:val="yellow"/>
          <w:lang w:eastAsia="hi-IN" w:bidi="hi-IN"/>
          <w14:ligatures w14:val="none"/>
        </w:rPr>
      </w:pPr>
      <w:r w:rsidRPr="00A51F8B">
        <w:rPr>
          <w:rFonts w:ascii="Times New Roman" w:eastAsia="Times New Roman" w:hAnsi="Times New Roman" w:cs="Times New Roman"/>
          <w:kern w:val="1"/>
          <w:lang w:eastAsia="hi-IN" w:bidi="hi-IN"/>
          <w14:ligatures w14:val="none"/>
        </w:rPr>
        <w:t>Na podstawie art. 29, art. 33 ust. 1 i art. 34, w związku z art. 79 ust. 1 ustawy z dnia 3 października 2008 r. o udostępnianiu informacji o środowisku i jego ochronie, udziale społeczeństwa w ochronie środowiska oraz o ocenach oddziaływania na środowisko oraz art. 49 ustawy z dnia 14 czerwca 1960 r. Kodeksu postępowania administracyjnego, Wójt Gminy Zławieś Wielka obwieszczeniem z dnia 27 maja 2025 r. znak RL.6220.17.2024 (umieszczonym na stronie internetowej Biuletynu Informacji Publicznej Urzędu Gminy Zławieś Wielka oraz na tablicy ogłoszeń w siedzibie Urzędu Gminy Zławieś Wielka) podał do publicznej wiadomości iż w związku z toczącym się postępowaniem zamierzającym do wydania decyzji o środowiskowych uwarunkowaniach dla przedsięwzięcia pn.: „BUDOWA OSIEDLA DOMÓW JEDNORODZINNYCH NA TERENIE DZIAŁEK NR 350/12, 350/13, 350/14, 350/16, 350/17 W CZARNYM BŁOCIE”</w:t>
      </w:r>
      <w:r w:rsidRPr="00A51F8B">
        <w:rPr>
          <w:rFonts w:ascii="Times New Roman" w:eastAsia="Times New Roman" w:hAnsi="Times New Roman" w:cs="Times New Roman"/>
          <w:b/>
          <w:kern w:val="1"/>
          <w:lang w:eastAsia="hi-IN" w:bidi="hi-IN"/>
          <w14:ligatures w14:val="none"/>
        </w:rPr>
        <w:t xml:space="preserve"> </w:t>
      </w:r>
      <w:r w:rsidRPr="00A51F8B">
        <w:rPr>
          <w:rFonts w:ascii="Times New Roman" w:eastAsia="Times New Roman" w:hAnsi="Times New Roman" w:cs="Times New Roman"/>
          <w:kern w:val="1"/>
          <w:lang w:eastAsia="hi-IN" w:bidi="hi-IN"/>
          <w14:ligatures w14:val="none"/>
        </w:rPr>
        <w:t>każdy miał prawo składania uwag i wniosków w postępowaniu wymagającym udziału społeczeństwa. Z niezbędną dokumentacją sprawy można było zapoznać się w Urzędzie Gminy w Złejwsi Wielkiej pod adresem ul. Handlowa 7, (pokój 2, w godz. pracy urzędu) w terminie 30 dni – tj. w dniach 30.05.2025 r. – 30.06.2025 r. włącznie.</w:t>
      </w:r>
    </w:p>
    <w:p w14:paraId="2D28450C" w14:textId="77777777" w:rsidR="00A51F8B" w:rsidRPr="00A51F8B" w:rsidRDefault="00A51F8B" w:rsidP="006F669C">
      <w:pPr>
        <w:suppressAutoHyphens/>
        <w:spacing w:after="0" w:line="360" w:lineRule="auto"/>
        <w:ind w:firstLine="709"/>
        <w:jc w:val="both"/>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color w:val="00000A"/>
          <w:kern w:val="1"/>
          <w:lang w:eastAsia="hi-IN" w:bidi="hi-IN"/>
          <w14:ligatures w14:val="none"/>
        </w:rPr>
        <w:t>W ww. terminie</w:t>
      </w:r>
      <w:r w:rsidRPr="00A51F8B">
        <w:rPr>
          <w:rFonts w:ascii="Times New Roman" w:eastAsia="Times New Roman" w:hAnsi="Times New Roman" w:cs="Times New Roman"/>
          <w:kern w:val="1"/>
          <w:lang w:eastAsia="hi-IN" w:bidi="hi-IN"/>
          <w14:ligatures w14:val="none"/>
        </w:rPr>
        <w:t xml:space="preserve"> istniała możliwość składania uwag i wniosków w przedmiotowej sprawie.</w:t>
      </w:r>
      <w:r w:rsidRPr="00A51F8B">
        <w:rPr>
          <w:rFonts w:ascii="Times New Roman" w:eastAsia="Times New Roman" w:hAnsi="Times New Roman" w:cs="Times New Roman"/>
          <w:color w:val="00000A"/>
          <w:kern w:val="1"/>
          <w:lang w:eastAsia="hi-IN" w:bidi="hi-IN"/>
          <w14:ligatures w14:val="none"/>
        </w:rPr>
        <w:t xml:space="preserve"> Organem właściwym do rozpatrzenia uwag i wniosków jest Wójt Gminy Zławieś Wielka. Uwagi i wnioski złożone po upływie 30-dniowego terminu ich składania pozostaną bez rozpatrzenia. </w:t>
      </w:r>
    </w:p>
    <w:p w14:paraId="7CEDA151" w14:textId="7A1D3964" w:rsidR="00A51F8B" w:rsidRPr="00A51F8B" w:rsidRDefault="00A51F8B" w:rsidP="006F669C">
      <w:pPr>
        <w:suppressAutoHyphens/>
        <w:spacing w:after="0" w:line="360" w:lineRule="auto"/>
        <w:ind w:firstLine="709"/>
        <w:jc w:val="both"/>
        <w:rPr>
          <w:rFonts w:ascii="Times New Roman" w:eastAsia="Times New Roman" w:hAnsi="Times New Roman" w:cs="Times New Roman"/>
          <w:color w:val="00000A"/>
          <w:kern w:val="1"/>
          <w:highlight w:val="yellow"/>
          <w:lang w:eastAsia="hi-IN" w:bidi="hi-IN"/>
          <w14:ligatures w14:val="none"/>
        </w:rPr>
      </w:pPr>
      <w:r w:rsidRPr="00A51F8B">
        <w:rPr>
          <w:rFonts w:ascii="Times New Roman" w:eastAsia="Times New Roman" w:hAnsi="Times New Roman" w:cs="Times New Roman"/>
          <w:color w:val="00000A"/>
          <w:kern w:val="1"/>
          <w:lang w:eastAsia="hi-IN" w:bidi="hi-IN"/>
          <w14:ligatures w14:val="none"/>
        </w:rPr>
        <w:lastRenderedPageBreak/>
        <w:t xml:space="preserve">Zgodnie z art. 37 ustawy z dnia 3 października 2008 r. o udostępnieniu informacji o środowisku i jego ochronie, udziale społeczeństwa w ochronie środowiska oraz o ocenach oddziaływania na środowisko w uzasadnieniu decyzji, niezależnie od wymagań wynikających z przepisów </w:t>
      </w:r>
      <w:hyperlink w:anchor="/dokument/16784712?cm=DOCUMENT" w:history="1">
        <w:r w:rsidRPr="00A51F8B">
          <w:rPr>
            <w:rFonts w:ascii="Times New Roman" w:eastAsia="Times New Roman" w:hAnsi="Times New Roman" w:cs="Times New Roman"/>
            <w:color w:val="00000A"/>
            <w:kern w:val="1"/>
            <w14:ligatures w14:val="none"/>
          </w:rPr>
          <w:t>Kodeksu postępowania administracyjnego</w:t>
        </w:r>
      </w:hyperlink>
      <w:r w:rsidRPr="00A51F8B">
        <w:rPr>
          <w:rFonts w:ascii="Times New Roman" w:eastAsia="Times New Roman" w:hAnsi="Times New Roman" w:cs="Times New Roman"/>
          <w:color w:val="00000A"/>
          <w:kern w:val="1"/>
          <w:lang w:eastAsia="hi-IN" w:bidi="hi-IN"/>
          <w14:ligatures w14:val="none"/>
        </w:rPr>
        <w:t xml:space="preserve"> organ podaje informacje o udziale społeczeństwa w postępowaniu oraz o tym, w jaki sposób zostały wzięte pod uwagę i w jakim zakresie zostały uwzględnione uwagi i wnioski zgłoszone w związku z udziałem społeczeństwa.</w:t>
      </w:r>
    </w:p>
    <w:p w14:paraId="435296F6" w14:textId="3AEDF758" w:rsidR="00A51F8B" w:rsidRPr="00A51F8B" w:rsidRDefault="00A51F8B" w:rsidP="006F669C">
      <w:pPr>
        <w:suppressAutoHyphens/>
        <w:spacing w:after="0" w:line="360" w:lineRule="auto"/>
        <w:ind w:firstLine="709"/>
        <w:jc w:val="both"/>
        <w:rPr>
          <w:rFonts w:ascii="Times New Roman" w:eastAsia="Times New Roman" w:hAnsi="Times New Roman" w:cs="Times New Roman"/>
          <w:color w:val="00000A"/>
          <w:kern w:val="1"/>
          <w:lang w:eastAsia="hi-IN" w:bidi="hi-IN"/>
          <w14:ligatures w14:val="none"/>
        </w:rPr>
      </w:pPr>
      <w:r w:rsidRPr="00A51F8B">
        <w:rPr>
          <w:rFonts w:ascii="Times New Roman" w:eastAsia="Times New Roman" w:hAnsi="Times New Roman" w:cs="Times New Roman"/>
          <w:color w:val="00000A"/>
          <w:kern w:val="1"/>
          <w:lang w:eastAsia="hi-IN" w:bidi="hi-IN"/>
          <w14:ligatures w14:val="none"/>
        </w:rPr>
        <w:t>Po upływie 30-dniowego terminu składania uwag i wniosków do Wójta Gminy Zławieś Wielka nie wpłynęły żadne pisma z uwagami w sprawie toczącego się postępowania.</w:t>
      </w:r>
    </w:p>
    <w:p w14:paraId="527642FE" w14:textId="5636AE2E" w:rsidR="00A51F8B" w:rsidRPr="00A51F8B" w:rsidRDefault="00A51F8B" w:rsidP="006F669C">
      <w:pPr>
        <w:suppressAutoHyphens/>
        <w:spacing w:after="0" w:line="360" w:lineRule="auto"/>
        <w:ind w:firstLine="709"/>
        <w:jc w:val="both"/>
        <w:rPr>
          <w:rFonts w:ascii="Times New Roman" w:eastAsia="Times New Roman" w:hAnsi="Times New Roman" w:cs="Times New Roman"/>
          <w:color w:val="00000A"/>
          <w:kern w:val="1"/>
          <w:highlight w:val="yellow"/>
          <w:lang w:eastAsia="hi-IN" w:bidi="hi-IN"/>
          <w14:ligatures w14:val="none"/>
        </w:rPr>
      </w:pPr>
      <w:r w:rsidRPr="00A51F8B">
        <w:rPr>
          <w:rFonts w:ascii="Times New Roman" w:eastAsia="Times New Roman" w:hAnsi="Times New Roman" w:cs="Times New Roman"/>
          <w:color w:val="00000A"/>
          <w:kern w:val="1"/>
          <w:lang w:eastAsia="hi-IN" w:bidi="hi-IN"/>
          <w14:ligatures w14:val="none"/>
        </w:rPr>
        <w:t>Dnia 1 lipca 2025 r. obwieszczeniem znak RL.6220.17.2024 na podstawie art. 10 §1 ustawy Kodeks Postępowania Administracyjnego (Dz. U. z 2024 r., poz. 572 z późn. zm.) (umieszczonym na stronie internetowej Biuletynu Informacji Publicznej Urzędu Gminy Zławieś Wielka oraz na tablicy ogłoszeń w siedzibie Urzędu Gminy Zławieś Wielka) Wójt Gminy Zławieś Wielka zawiadomił o zebraniu materiału dowodowego w sprawie przeprowadzenia oceny oddziaływania na środowisko dla ww. przedsięwzięcia i możliwości zapoznania się z zebraną dokumentacją sprawy.</w:t>
      </w:r>
    </w:p>
    <w:p w14:paraId="1DF4EC22" w14:textId="77777777" w:rsidR="00A51F8B" w:rsidRPr="00A51F8B" w:rsidRDefault="00A51F8B" w:rsidP="006F669C">
      <w:pPr>
        <w:suppressAutoHyphens/>
        <w:spacing w:after="0" w:line="360" w:lineRule="auto"/>
        <w:ind w:firstLine="709"/>
        <w:jc w:val="both"/>
        <w:rPr>
          <w:rFonts w:ascii="Times New Roman" w:eastAsia="Times New Roman" w:hAnsi="Times New Roman" w:cs="Times New Roman"/>
          <w:kern w:val="0"/>
          <w:lang w:eastAsia="ar-SA"/>
          <w14:ligatures w14:val="none"/>
        </w:rPr>
      </w:pPr>
      <w:r w:rsidRPr="00A51F8B">
        <w:rPr>
          <w:rFonts w:ascii="Times New Roman" w:eastAsia="Times New Roman" w:hAnsi="Times New Roman" w:cs="Times New Roman"/>
          <w:kern w:val="0"/>
          <w:lang w:eastAsia="ar-SA"/>
          <w14:ligatures w14:val="none"/>
        </w:rPr>
        <w:t>Przedmiotowe zamierzenie odpowiada kryteriom określonym ww. rozporządzenia Rady Ministrów z dnia 10 września 2019 r. w sprawie przedsięwzięć mogących znacząco oddziaływać na środowisko tj.:</w:t>
      </w:r>
    </w:p>
    <w:p w14:paraId="5813905E" w14:textId="77777777" w:rsidR="00A51F8B" w:rsidRPr="00A51F8B" w:rsidRDefault="00A51F8B" w:rsidP="006F669C">
      <w:pPr>
        <w:widowControl w:val="0"/>
        <w:numPr>
          <w:ilvl w:val="0"/>
          <w:numId w:val="5"/>
        </w:numPr>
        <w:suppressAutoHyphens/>
        <w:spacing w:after="0" w:line="360" w:lineRule="auto"/>
        <w:ind w:left="714" w:hanging="357"/>
        <w:jc w:val="both"/>
        <w:rPr>
          <w:rFonts w:ascii="Times New Roman" w:eastAsia="Times New Roman" w:hAnsi="Times New Roman" w:cs="Times New Roman"/>
          <w:kern w:val="0"/>
          <w:lang w:eastAsia="ar-SA"/>
          <w14:ligatures w14:val="none"/>
        </w:rPr>
      </w:pPr>
      <w:r w:rsidRPr="00A51F8B">
        <w:rPr>
          <w:rFonts w:ascii="Times New Roman" w:eastAsia="Times New Roman" w:hAnsi="Times New Roman" w:cs="Times New Roman"/>
          <w:kern w:val="0"/>
          <w:lang w:eastAsia="ar-SA"/>
          <w14:ligatures w14:val="none"/>
        </w:rPr>
        <w:t xml:space="preserve">§ 3 ust. 1 pkt 55 lit. b tiret pierwsze, tj. </w:t>
      </w:r>
      <w:r w:rsidRPr="00A51F8B">
        <w:rPr>
          <w:rFonts w:ascii="Times New Roman" w:eastAsia="Times New Roman" w:hAnsi="Times New Roman" w:cs="Times New Roman"/>
          <w:i/>
          <w:iCs/>
          <w:kern w:val="0"/>
          <w:lang w:eastAsia="ar-SA"/>
          <w14:ligatures w14:val="none"/>
        </w:rPr>
        <w:t>„zabudowa mieszkaniowa wraz z towarzyszącą jej infrastrukturą, nieobjęta ustaleniami miejscowego planu zagospodarowania przestrzennego albo miejscowego planu odbudowy, o powierzchni zabudowy nie mniejszej niż 0,5 ha na obszarach objętych formami ochrony przyrody, o których mowa w art. 6 ust. 1 pkt 1-5, 8 i 9 ustawy z dnia 16 kwietnia 2004 r. o ochronie przyrody,”</w:t>
      </w:r>
    </w:p>
    <w:p w14:paraId="019652F3" w14:textId="77777777" w:rsidR="00A51F8B" w:rsidRPr="00A51F8B" w:rsidRDefault="00A51F8B" w:rsidP="006F669C">
      <w:pPr>
        <w:suppressAutoHyphens/>
        <w:spacing w:after="0" w:line="360" w:lineRule="auto"/>
        <w:ind w:firstLine="709"/>
        <w:jc w:val="both"/>
        <w:rPr>
          <w:rFonts w:ascii="Times New Roman" w:eastAsia="Times New Roman" w:hAnsi="Times New Roman" w:cs="Times New Roman"/>
          <w:kern w:val="0"/>
          <w:highlight w:val="yellow"/>
          <w:lang w:eastAsia="ar-SA"/>
          <w14:ligatures w14:val="none"/>
        </w:rPr>
      </w:pPr>
      <w:r w:rsidRPr="00A51F8B">
        <w:rPr>
          <w:rFonts w:ascii="Times New Roman" w:eastAsia="Times New Roman" w:hAnsi="Times New Roman" w:cs="Times New Roman"/>
          <w:kern w:val="0"/>
          <w:lang w:eastAsia="ar-SA"/>
          <w14:ligatures w14:val="none"/>
        </w:rPr>
        <w:t>Uzasadnieniem powyższego jest fakt, iż zamierzenie będzie realizowane w granicach formy ochrony przyrody, o której mowa w art. 6 ust. 1 pkt 4 ustawy z dnia 16 kwietnia 2004 r. o ochronie przyrody (Dz. U. z 2024 r., poz. 1478 ze zm.), tj. Obszaru Chronionego Krajobrazu Strefy Krawędziowej Kotliny Toruńskiej, na terenie nieobjętym ustaleniami miejscowego planu zagospodarowania przestrzennego. Planowana powierzchnia przekształcona wyniesie około 1,7 ha.</w:t>
      </w:r>
    </w:p>
    <w:p w14:paraId="7EF8DDDC" w14:textId="72FD8EEC"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 xml:space="preserve">Przedmiotem inwestycji jest budowa 15 domów jednorodzinnych oraz wydzielaniu 1 działki, która będzie stanowić drogę wewnętrzną. Zamierzenie realizowane będzie na obszarze działek o nr ewid.: 350/12, 350/13, 350/14, 350/16, 350/17 obręb Czarne Błoto, gmina Zławieś Wielka, powiat toruński. Wnioskowane zadanie obejmuje obszar o łącznej powierzchni około </w:t>
      </w:r>
      <w:r w:rsidRPr="00A51F8B">
        <w:rPr>
          <w:rFonts w:ascii="Times New Roman" w:eastAsia="Times New Roman" w:hAnsi="Times New Roman" w:cs="Times New Roman"/>
          <w:kern w:val="3"/>
          <w:lang w:eastAsia="pl-PL"/>
          <w14:ligatures w14:val="none"/>
        </w:rPr>
        <w:lastRenderedPageBreak/>
        <w:t>1,7 ha. Teren inwestycji stanowi grunty orne V klasy bonitacyjnej, pastwiska, które są obecnie użytkowane rolniczo oraz grunty rolne zabudowane.</w:t>
      </w:r>
    </w:p>
    <w:p w14:paraId="2C6439DC" w14:textId="77777777" w:rsidR="00A51F8B" w:rsidRPr="00A51F8B" w:rsidRDefault="00A51F8B" w:rsidP="006F669C">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 najbliższym sąsiedztwie przedsięwzięcia znajdują się głównie grunty rolne i łąki. W kierunku wschodnim oraz południowym, a także pośrodku inwestycji zlokalizowana jest zabudowa mieszkaniowa. Wzdłuż zachodniej granicy inwestycji znajduje się rów melioracyjny. Droga biegnie wzdłuż południowej granicy obszaru zamierzenia. Na terenie przedsięwzięcia, przy zabudowie mieszkaniowej, pośrodku działek inwestycyjnych, rosną drzewa i krzewy. Poza tym, na terenie tym znajdują się również dwa budynki gospodarcze.</w:t>
      </w:r>
    </w:p>
    <w:p w14:paraId="1C0C7262" w14:textId="0460EC13" w:rsidR="00A51F8B" w:rsidRPr="00A51F8B" w:rsidRDefault="00A51F8B" w:rsidP="006F669C">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Planowane w ramach zamierzenia budynki wykonane zostaną jako parterowe lub jednopiętrowe, bez podpiwniczenia. Maksymalna powierzchnia jednego domu wynosi około 180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Projektowane obiekty będą posiadały jedno- lub dwustanowiskowy garaż oraz podjazd, w związku z czym zakłada się utwardzenie do 200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terenu każdej wydzielonej działki. Pozostały obszar inwestycji przeznaczony zostanie na powierzchnię biologicznie czynną.</w:t>
      </w:r>
    </w:p>
    <w:p w14:paraId="248CDBB1" w14:textId="77777777" w:rsidR="00A51F8B" w:rsidRPr="00A51F8B" w:rsidRDefault="00A51F8B" w:rsidP="006F669C">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Łączna powierzchnia garaży, parkingów i towarzyszącej infrastruktury znajdujących wynosić będzie około 0,3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a zatem poniżej progu kwalifikacji.</w:t>
      </w:r>
    </w:p>
    <w:p w14:paraId="4AD4D0B8" w14:textId="4F409588" w:rsidR="00A51F8B" w:rsidRPr="00A51F8B" w:rsidRDefault="00A51F8B" w:rsidP="006F669C">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W ramach zamierzenia planowane jest przekształcenie całej powierzchni wnioskowanej </w:t>
      </w:r>
      <w:r w:rsidRPr="00A51F8B">
        <w:rPr>
          <w:rFonts w:ascii="Times New Roman" w:eastAsia="Times New Roman" w:hAnsi="Times New Roman" w:cs="Times New Roman"/>
          <w:noProof/>
          <w:color w:val="000000"/>
          <w:lang w:eastAsia="pl-PL"/>
          <w14:ligatures w14:val="none"/>
        </w:rPr>
        <w:drawing>
          <wp:inline distT="0" distB="0" distL="0" distR="0" wp14:anchorId="55B8BCD4" wp14:editId="557C3117">
            <wp:extent cx="9525" cy="9525"/>
            <wp:effectExtent l="0" t="0" r="0" b="0"/>
            <wp:docPr id="174326105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działki, w związku z czym powierzchnia projektowanych budynków wyniesie - 2 700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powierzchnia utwardzona - 3 560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powierzchnia biologicznie czynna - 11 060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w:t>
      </w:r>
    </w:p>
    <w:p w14:paraId="6157FE41" w14:textId="77777777" w:rsidR="00A51F8B" w:rsidRPr="00A51F8B" w:rsidRDefault="00A51F8B" w:rsidP="006F669C">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Dojazd do domów będzie się odbywał z drogą publiczną działka o nr ewid. 346 obręb Czarne Błoto oraz wydzieloną drogą wewnętrzną stanowiącą działkę o nr ewid. 350/10 obręb Czarne Błoto.</w:t>
      </w:r>
    </w:p>
    <w:p w14:paraId="07C1F489" w14:textId="03B2F7B2"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Zgodnie z uzupełnieniem raportu z dnia 14 kwietnia 2025 r. (wpływ: 18 kwietnia 2025 r.), obecnie nie przewiduje się prac rozbiórkowych.</w:t>
      </w:r>
      <w:r w:rsidRPr="00A51F8B">
        <w:rPr>
          <w:rFonts w:ascii="Times New Roman" w:eastAsia="Times New Roman" w:hAnsi="Times New Roman" w:cs="Times New Roman"/>
          <w:noProof/>
          <w:color w:val="000000"/>
          <w:lang w:eastAsia="pl-PL"/>
          <w14:ligatures w14:val="none"/>
        </w:rPr>
        <w:drawing>
          <wp:inline distT="0" distB="0" distL="0" distR="0" wp14:anchorId="2B30E610" wp14:editId="62A8C4CE">
            <wp:extent cx="9525" cy="19050"/>
            <wp:effectExtent l="0" t="0" r="0" b="0"/>
            <wp:docPr id="132460510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36CED4FB"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Budynki zostaną wyposażone w przyłącza wodno-kanalizacyjnych, energetycznych oraz telekomunikacyjnych, zrealizowane będzie przez poszczególnych Inwestorów we własnym zakresie.</w:t>
      </w:r>
    </w:p>
    <w:p w14:paraId="37CD7747" w14:textId="3A97F9C2"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Mangal"/>
          <w:noProof/>
          <w:kern w:val="1"/>
          <w:lang w:eastAsia="hi-IN" w:bidi="hi-IN"/>
          <w14:ligatures w14:val="none"/>
        </w:rPr>
        <w:drawing>
          <wp:anchor distT="0" distB="0" distL="114300" distR="114300" simplePos="0" relativeHeight="251659264" behindDoc="0" locked="0" layoutInCell="1" allowOverlap="0" wp14:anchorId="16ED6193" wp14:editId="50BE9647">
            <wp:simplePos x="0" y="0"/>
            <wp:positionH relativeFrom="page">
              <wp:posOffset>435610</wp:posOffset>
            </wp:positionH>
            <wp:positionV relativeFrom="page">
              <wp:posOffset>6768465</wp:posOffset>
            </wp:positionV>
            <wp:extent cx="3175" cy="3175"/>
            <wp:effectExtent l="0" t="0" r="0" b="0"/>
            <wp:wrapSquare wrapText="bothSides"/>
            <wp:docPr id="1231571906"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F8B">
        <w:rPr>
          <w:rFonts w:ascii="Times New Roman" w:eastAsia="Times New Roman" w:hAnsi="Times New Roman" w:cs="Times New Roman"/>
          <w:color w:val="000000"/>
          <w:lang w:eastAsia="pl-PL"/>
          <w14:ligatures w14:val="none"/>
        </w:rPr>
        <w:t>Wariant I, proponowany przez Wnioskodawcę do realizacji, polega na budowie budynków mieszkalnych jednorodzinnych w układzie zabudowy wolnostojącej o powierzchni zabudowy około 180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każdy oraz powierzchni utwardzonej stanowiącej podjazd do 200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dla każdego domu.</w:t>
      </w:r>
    </w:p>
    <w:p w14:paraId="6065AD51"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Racjonalny wariant alternatywny (wariant II) dotyczy zabudowania działek budynkami o powierzchni 250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każdy oraz powierzchni utwardzonej stanowiącej podjazd do 250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dla każdego domu.</w:t>
      </w:r>
    </w:p>
    <w:p w14:paraId="37B6E40D" w14:textId="723D1663"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lastRenderedPageBreak/>
        <w:t xml:space="preserve">Z przeprowadzonej analizy wariantowej dotyczącej skali przedsięwzięcia wynika, </w:t>
      </w:r>
      <w:r w:rsidRPr="00A51F8B">
        <w:rPr>
          <w:rFonts w:ascii="Times New Roman" w:eastAsia="Times New Roman" w:hAnsi="Times New Roman" w:cs="Times New Roman"/>
          <w:noProof/>
          <w:color w:val="000000"/>
          <w:lang w:eastAsia="pl-PL"/>
          <w14:ligatures w14:val="none"/>
        </w:rPr>
        <w:drawing>
          <wp:inline distT="0" distB="0" distL="0" distR="0" wp14:anchorId="0DF6AD83" wp14:editId="1D7D7D50">
            <wp:extent cx="9525" cy="9525"/>
            <wp:effectExtent l="0" t="0" r="0" b="0"/>
            <wp:docPr id="963722547"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że korzystniejszym z uwagi na wpływ na środowisko jest wariant I ze względu na mniejszą powierzchnię zabudowy oraz największą powierzchnię biologicznie czynną.</w:t>
      </w:r>
    </w:p>
    <w:p w14:paraId="7E57A893"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Na obszarze projektowanego zadania nie występują obszary: wodno-błotne, inne obszary o płytkim zaleganiu wód podziemnych, w tym siedliska łęgowe oraz ujścia rzek, obszary wybrzeży i środowisko morskie, obszary górskie, leśne; o krajobrazie mającym znaczenie historyczne, kulturowe, przylegające do jezior, jak również uzdrowiska i obszary ochrony uzdrowiskowej.</w:t>
      </w:r>
    </w:p>
    <w:p w14:paraId="03EB1827" w14:textId="36B247C1"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Inwestycja zlokalizowana będzie na terenie gminy Zławieś Wielka, o </w:t>
      </w:r>
      <w:r w:rsidR="0004153F" w:rsidRPr="00A51F8B">
        <w:rPr>
          <w:rFonts w:ascii="Times New Roman" w:eastAsia="Times New Roman" w:hAnsi="Times New Roman" w:cs="Times New Roman"/>
          <w:color w:val="000000"/>
          <w:lang w:eastAsia="pl-PL"/>
          <w14:ligatures w14:val="none"/>
        </w:rPr>
        <w:t>niewielkiej gęstości</w:t>
      </w:r>
      <w:r w:rsidRPr="00A51F8B">
        <w:rPr>
          <w:rFonts w:ascii="Times New Roman" w:eastAsia="Times New Roman" w:hAnsi="Times New Roman" w:cs="Times New Roman"/>
          <w:color w:val="000000"/>
          <w:lang w:eastAsia="pl-PL"/>
          <w14:ligatures w14:val="none"/>
        </w:rPr>
        <w:t xml:space="preserve"> zaludnienia. Obszar zamierzenia jest położony jest w granicach zasięgu Głównego Zbiornika Wód Podziemnych nr 141 „Zbiornik rzeki dolna Wisła”, poza terenami szczególnie narażonymi na występowanie powodzi oraz poza granicami stref ochronnych ujęć wód.</w:t>
      </w:r>
      <w:r w:rsidRPr="00A51F8B">
        <w:rPr>
          <w:rFonts w:ascii="Times New Roman" w:eastAsia="Times New Roman" w:hAnsi="Times New Roman" w:cs="Times New Roman"/>
          <w:noProof/>
          <w:color w:val="000000"/>
          <w:lang w:eastAsia="pl-PL"/>
          <w14:ligatures w14:val="none"/>
        </w:rPr>
        <w:drawing>
          <wp:inline distT="0" distB="0" distL="0" distR="0" wp14:anchorId="4B6B28D2" wp14:editId="309038A7">
            <wp:extent cx="9525" cy="9525"/>
            <wp:effectExtent l="0" t="0" r="0" b="0"/>
            <wp:docPr id="16476435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D0A304F" w14:textId="17BC2085"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noProof/>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W dniu 26 czerwca 2023 r. Sejmik Województwa Kujawsko-Pomorskiego przyjął uchwałę Nr LIX/804/23 w sprawie określenia programu ochrony powietrza w zakresie pyłu zawieszonego PM10, PM2,5 oraz benzo(a)pirenu dla strefy kujawsko-pomorskiej </w:t>
      </w:r>
      <w:r w:rsidRPr="00A51F8B">
        <w:rPr>
          <w:rFonts w:ascii="Times New Roman" w:eastAsia="Times New Roman" w:hAnsi="Times New Roman" w:cs="Times New Roman"/>
          <w:noProof/>
          <w:color w:val="000000"/>
          <w:lang w:eastAsia="pl-PL"/>
          <w14:ligatures w14:val="none"/>
        </w:rPr>
        <w:t>- aktualizacja. Program ochrony powietrza w zakresie pyłu zawieszonego PM10, PM2,5 oraz benzo(a)pirenu dla strefy kujawsko-pomorskiej aktualizacja stanowi aktualizację obowiązującego dotychczas „Programu ochrony powietrza w zakresie pyłu zawieszonego PM 10 oraz benzo(a)pirenu dla strefy kujawsko-pomorskiej” określonego uchwałą Nr XXIII/340/20 Sejmiku Województwa Kujawsko-Pomorskiego z dnia 22 czerwca 2020 r.,  w zakresie pyłu zawieszonego PM10 oraz benzo(a)pirenu, a także uwzględnia pył zawieszony PM2,5. Został opracowany w związku z odnotowaniem w 2021 r. przekroczenia standardów jakości powietrza średniodobowego poziomu dopuszczalnego pyłu zawieszonego PM10 oraz średniorocznego poziomu dopuszczalnego pyłu zawieszonego PM2,5 (nowego zanieczyszczenia, którego przekroczenie poziomu dopuszczalnego nie wystąpiło w 2018 r.), a także średniorocznego poziomu docelowego benzo(a)pirenu na terenie strefy.</w:t>
      </w:r>
    </w:p>
    <w:p w14:paraId="3AEC43FB" w14:textId="77777777"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Biorąc pod uwagę skalę przedsięwzięcia, nie przewiduje się, aby wpłynęło ono na pogorszenie obecnej sytuacji.</w:t>
      </w:r>
    </w:p>
    <w:p w14:paraId="14F8C2A3" w14:textId="77777777"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Przedmiotowa inwestycja zlokalizowana jest w obszarze dorzecza Wisły, zgodnie z rozporządzeniem Ministra Infrastruktury z dnia 4 listopada 2022 r. w sprawie Planu gospodarowania wodami na obszarze dorzecza Wisły (Dz. U. z 2023 r., poz. 300).</w:t>
      </w:r>
    </w:p>
    <w:p w14:paraId="264FA183" w14:textId="77777777"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 xml:space="preserve">Zamierzenie znajduje się w obszarze jednolitej części wód podziemnych oznaczonym europejskim kodem PLGW200039, zaliczonym do regionu wodnego Dolnej Wisły. Zgodnie z ww. rozporządzeniem Ministra Infrastruktury z dnia 4 listopada 2022 r. w sprawie Planu </w:t>
      </w:r>
      <w:r w:rsidRPr="00A51F8B">
        <w:rPr>
          <w:rFonts w:ascii="Times New Roman" w:eastAsia="Times New Roman" w:hAnsi="Times New Roman" w:cs="Times New Roman"/>
          <w:kern w:val="3"/>
          <w:lang w:eastAsia="pl-PL"/>
          <w14:ligatures w14:val="none"/>
        </w:rPr>
        <w:lastRenderedPageBreak/>
        <w:t>gospodarowania wodami na obszarze dorzecza Wisły, stan ogólny tej JCWPd oceniono jako dobry (stan chemiczny: dobry, stan ilościowy: dobry). Rozpatrywana jednolita część wód podziemnych jest zagrożona chemicznie ryzykiem nieosiągnięcia celów środowiskowych, tj. utrzymania dobrego stanu chemicznego i ilościowego wód podziemnych.</w:t>
      </w:r>
    </w:p>
    <w:p w14:paraId="57F3DE34" w14:textId="7077905A"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Analizowane zadanie znajduje się w obszarze jednolitej części wód powierzchniowych rzecznych oznaczonym europejskim kodem PLRW20001029161 - „Górny Kanał ze Strugą Łysomicką od Strugi Papowskiej Małej”, zaliczonym do regionu wodnego Dolnej Wisły. Zgodnie z ww. rozporządzeniem Rady Ministrów z dnia 4 listopada 2022 r. w sprawie Planu gospodarowania wodami na obszarze dorzecza Wisły, ta JCWP posiada status naturalnej części wód, której stan ogólny oceniono jako: zły (stan ekologiczny: umiarkowany; stan chemiczny: brak danych). Rozpatrywana jednolita część wód powierzchniowych jest zagrożona ryzykiem nieosiągnięcia celów środowiskowych, tj. utrzymania umiarkowanego stanu ekologicznego (złagodzone wskaźniki; pozostałe wskaźniki - II klasa jakości);</w:t>
      </w:r>
      <w:r w:rsidR="0004153F">
        <w:rPr>
          <w:rFonts w:ascii="Times New Roman" w:eastAsia="Times New Roman" w:hAnsi="Times New Roman" w:cs="Times New Roman"/>
          <w:kern w:val="3"/>
          <w:lang w:eastAsia="pl-PL"/>
          <w14:ligatures w14:val="none"/>
        </w:rPr>
        <w:t xml:space="preserve"> </w:t>
      </w:r>
      <w:r w:rsidRPr="00A51F8B">
        <w:rPr>
          <w:rFonts w:ascii="Times New Roman" w:eastAsia="Times New Roman" w:hAnsi="Times New Roman" w:cs="Times New Roman"/>
          <w:kern w:val="3"/>
          <w:lang w:eastAsia="pl-PL"/>
          <w14:ligatures w14:val="none"/>
        </w:rPr>
        <w:t>zapewnienie drożności cieku dla migracji ichtiofauny o ile jest monitorowany wskaźnik diadromiczny D i osiągnięcia dobrego stanu chemicznego wód powierzchniowych.</w:t>
      </w:r>
    </w:p>
    <w:p w14:paraId="41A052E6" w14:textId="77777777" w:rsidR="00A51F8B" w:rsidRPr="00A51F8B" w:rsidRDefault="00A51F8B" w:rsidP="006F669C">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Podczas realizacji zamierzenia projektowane budynki zostaną posadowione na płytach fundamentowych lub płytkich fundamentach bez potrzeby odwodniania wykopów. Wykopy będą realizowane do głębokości około 0,8 m p.p.t.</w:t>
      </w:r>
    </w:p>
    <w:p w14:paraId="3E990B82" w14:textId="508C0D78"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Na rozpatrywanym terenie wody gruntowe występują na głębokości około 1-2 m p.p.t. W przypadku pojawienia się zwierciadła wód g</w:t>
      </w:r>
      <w:r w:rsidR="006F51DC">
        <w:rPr>
          <w:rFonts w:ascii="Times New Roman" w:eastAsia="Times New Roman" w:hAnsi="Times New Roman" w:cs="Times New Roman"/>
          <w:color w:val="000000"/>
          <w:lang w:eastAsia="pl-PL"/>
          <w14:ligatures w14:val="none"/>
        </w:rPr>
        <w:t>ru</w:t>
      </w:r>
      <w:r w:rsidRPr="00A51F8B">
        <w:rPr>
          <w:rFonts w:ascii="Times New Roman" w:eastAsia="Times New Roman" w:hAnsi="Times New Roman" w:cs="Times New Roman"/>
          <w:color w:val="000000"/>
          <w:lang w:eastAsia="pl-PL"/>
          <w14:ligatures w14:val="none"/>
        </w:rPr>
        <w:t xml:space="preserve">ntowych powyżej rzędnej dna wykopu, </w:t>
      </w:r>
      <w:r w:rsidRPr="00A51F8B">
        <w:rPr>
          <w:rFonts w:ascii="Times New Roman" w:eastAsia="Times New Roman" w:hAnsi="Times New Roman" w:cs="Times New Roman"/>
          <w:noProof/>
          <w:color w:val="000000"/>
          <w:lang w:eastAsia="pl-PL"/>
          <w14:ligatures w14:val="none"/>
        </w:rPr>
        <w:drawing>
          <wp:inline distT="0" distB="0" distL="0" distR="0" wp14:anchorId="6909DCE6" wp14:editId="2F2962EF">
            <wp:extent cx="9525" cy="9525"/>
            <wp:effectExtent l="0" t="0" r="0" b="0"/>
            <wp:docPr id="886191255"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a także w przypadku wystąpienia silnych i długotrwałych opadów atmosferycznych, niezbędne będzie odwodnienie tego fragmentu wykopu, przy pomocy przenośnej pompy odwadniającej. Odpompowana woda odprowadzona zostanie na teren inwestycji lub przewieziona do oczyszczalni ścieków. Nie przewiduje się wpływu tych prac na zaburzenie warunków gruntowo-wodnych na rozpatrywanym obszarze.</w:t>
      </w:r>
    </w:p>
    <w:p w14:paraId="105B5EC9" w14:textId="7CE09FC3"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Mangal"/>
          <w:noProof/>
          <w:kern w:val="1"/>
          <w:lang w:eastAsia="hi-IN" w:bidi="hi-IN"/>
          <w14:ligatures w14:val="none"/>
        </w:rPr>
        <w:drawing>
          <wp:anchor distT="0" distB="0" distL="114300" distR="114300" simplePos="0" relativeHeight="251660288" behindDoc="0" locked="0" layoutInCell="1" allowOverlap="0" wp14:anchorId="2BC50E95" wp14:editId="33717B14">
            <wp:simplePos x="0" y="0"/>
            <wp:positionH relativeFrom="page">
              <wp:posOffset>448310</wp:posOffset>
            </wp:positionH>
            <wp:positionV relativeFrom="page">
              <wp:posOffset>6695440</wp:posOffset>
            </wp:positionV>
            <wp:extent cx="6350" cy="48895"/>
            <wp:effectExtent l="0" t="0" r="31750" b="8255"/>
            <wp:wrapSquare wrapText="bothSides"/>
            <wp:docPr id="184265982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50" cy="4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F8B">
        <w:rPr>
          <w:rFonts w:ascii="Times New Roman" w:eastAsia="Times New Roman" w:hAnsi="Times New Roman" w:cs="Times New Roman"/>
          <w:color w:val="000000"/>
          <w:lang w:eastAsia="pl-PL"/>
          <w14:ligatures w14:val="none"/>
        </w:rPr>
        <w:t>Z uwagi na fakt, iż realizacja inwestycji wiązała się będzie z koniecznością przeprowadzenia prac budowlanych, prace te wykonane zostaną ze szczególną ostrożnością. Pojazdy i sprzęt wykorzystane podczas realizacji inwestycji będą sprawne techniczne (bez wycieków oleju). Ich tankowanie oraz ewentualne naprawy będą wykonywane w miejscu do tego przeznaczonym i zabezpieczonym przed przedostaniem się zanieczyszczeń do wód i gleby. Prowadzenie prac ziemnych związanych z budową budynków nie wiąże się z trwałym przekształceniem ukształtowania terenu. Plac budowy zostanie dodatkowo wyposażony w sorbenty do neutralizacji ewentualnych wycieków substancji ropopochodnych. Po zakończeniu budowy teren zaplecza zostanie uporządkowany.</w:t>
      </w:r>
    </w:p>
    <w:p w14:paraId="1C4FEF5B"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lastRenderedPageBreak/>
        <w:t>Woda na etapie budowy będzie dostarczana z sieci wodociągowej na cele socjalnobytowe, budowlane oraz do zraszania warstw ziemi w celu zapobiegnięcia jej pylenia.</w:t>
      </w:r>
    </w:p>
    <w:p w14:paraId="419E4196" w14:textId="1B389E1F" w:rsidR="00A51F8B" w:rsidRPr="00A51F8B" w:rsidRDefault="006F51DC"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Ścieki</w:t>
      </w:r>
      <w:r w:rsidR="00A51F8B" w:rsidRPr="00A51F8B">
        <w:rPr>
          <w:rFonts w:ascii="Times New Roman" w:eastAsia="Times New Roman" w:hAnsi="Times New Roman" w:cs="Times New Roman"/>
          <w:color w:val="000000"/>
          <w:lang w:eastAsia="pl-PL"/>
          <w14:ligatures w14:val="none"/>
        </w:rPr>
        <w:t xml:space="preserve"> bytowe podczas realizacji zamierzenia gromadzone będą w przenośnych toaletach, systematycznie opróżnianych przez wyspecjalizowane firmy.</w:t>
      </w:r>
    </w:p>
    <w:p w14:paraId="6F46F4ED"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Zaopatrzenie w wodę na potrzeby socjalno-bytowe podczas eksploatacji zamierzenia będzie realizowane z gminnej sieci wodociągowej.</w:t>
      </w:r>
    </w:p>
    <w:p w14:paraId="50006246" w14:textId="6D9B613A" w:rsidR="00011C14" w:rsidRDefault="00011C14" w:rsidP="006F669C">
      <w:pPr>
        <w:spacing w:after="0" w:line="360" w:lineRule="auto"/>
        <w:ind w:firstLine="709"/>
        <w:jc w:val="both"/>
        <w:rPr>
          <w:rFonts w:ascii="Times New Roman" w:eastAsia="Times New Roman" w:hAnsi="Times New Roman" w:cs="Times New Roman"/>
          <w:color w:val="000000"/>
          <w:lang w:eastAsia="pl-PL"/>
          <w14:ligatures w14:val="none"/>
        </w:rPr>
      </w:pPr>
      <w:r w:rsidRPr="00011C14">
        <w:rPr>
          <w:rFonts w:ascii="Times New Roman" w:eastAsia="Times New Roman" w:hAnsi="Times New Roman" w:cs="Times New Roman"/>
          <w:color w:val="000000"/>
          <w:lang w:eastAsia="pl-PL"/>
          <w14:ligatures w14:val="none"/>
        </w:rPr>
        <w:t>Ścieki</w:t>
      </w:r>
      <w:r w:rsidRPr="00011C14">
        <w:rPr>
          <w:rFonts w:ascii="Times New Roman" w:eastAsia="Times New Roman" w:hAnsi="Times New Roman" w:cs="Times New Roman"/>
          <w:color w:val="000000"/>
          <w:lang w:eastAsia="pl-PL"/>
          <w14:ligatures w14:val="none"/>
        </w:rPr>
        <w:t xml:space="preserve"> socjalno – bytowe odprowadzać do gminnej sieci kanalizacyjnej, w sytuacji braku takiej możliwości do szczelnych zbiorników bezodpływowych lub przydomowych </w:t>
      </w:r>
      <w:r w:rsidRPr="00011C14">
        <w:rPr>
          <w:rFonts w:ascii="Times New Roman" w:eastAsia="Times New Roman" w:hAnsi="Times New Roman" w:cs="Times New Roman"/>
          <w:color w:val="000000"/>
          <w:lang w:eastAsia="pl-PL"/>
          <w14:ligatures w14:val="none"/>
        </w:rPr>
        <w:t>oczyszczalni</w:t>
      </w:r>
      <w:r w:rsidRPr="00011C14">
        <w:rPr>
          <w:rFonts w:ascii="Times New Roman" w:eastAsia="Times New Roman" w:hAnsi="Times New Roman" w:cs="Times New Roman"/>
          <w:color w:val="000000"/>
          <w:lang w:eastAsia="pl-PL"/>
          <w14:ligatures w14:val="none"/>
        </w:rPr>
        <w:t xml:space="preserve"> ścieków.</w:t>
      </w:r>
    </w:p>
    <w:p w14:paraId="7952A483" w14:textId="613882D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Wody opadowe i roztopowe z terenów dachów projektowanych budynków, podjazdów i innych terenów utwardzonych będą odprowadzane na tereny działek lub zbierane do zbiorników w ramach małej retencji i wykorzystywane do podlewania terenów zielonych. Nie przewiduje się podczyszczania tych wód. Wody odprowadzone zostaną na tereny zielone w obrębie inwestycji poprzez spływ powierzchniowych.</w:t>
      </w:r>
    </w:p>
    <w:p w14:paraId="727E23BB" w14:textId="74445F2C"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Mając na uwadze powyższe stwierdzono, że inwestycja nie przyczyni się do zanieczyszczenia wód podziemnych i powierzchniowych, a więc nie ograniczy możliwości osiągnięcia celów środowiskowych zawartych w Planie gospodarowania wodami </w:t>
      </w:r>
      <w:r w:rsidRPr="00A51F8B">
        <w:rPr>
          <w:rFonts w:ascii="Times New Roman" w:eastAsia="Times New Roman" w:hAnsi="Times New Roman" w:cs="Times New Roman"/>
          <w:noProof/>
          <w:color w:val="000000"/>
          <w:lang w:eastAsia="pl-PL"/>
          <w14:ligatures w14:val="none"/>
        </w:rPr>
        <w:drawing>
          <wp:inline distT="0" distB="0" distL="0" distR="0" wp14:anchorId="3A6C50E0" wp14:editId="11794478">
            <wp:extent cx="9525" cy="9525"/>
            <wp:effectExtent l="0" t="0" r="0" b="0"/>
            <wp:docPr id="1484811055"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na obszarze dorzecza Wisły.</w:t>
      </w:r>
    </w:p>
    <w:p w14:paraId="6C2DBDBC" w14:textId="5DE56B1B"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Na etapie realizacji zadania powstaną przede wszystkim typowe odpady budowlane </w:t>
      </w:r>
      <w:r w:rsidRPr="00A51F8B">
        <w:rPr>
          <w:rFonts w:ascii="Times New Roman" w:eastAsia="Times New Roman" w:hAnsi="Times New Roman" w:cs="Times New Roman"/>
          <w:noProof/>
          <w:color w:val="000000"/>
          <w:lang w:eastAsia="pl-PL"/>
          <w14:ligatures w14:val="none"/>
        </w:rPr>
        <w:drawing>
          <wp:inline distT="0" distB="0" distL="0" distR="0" wp14:anchorId="68677BBD" wp14:editId="7345F56E">
            <wp:extent cx="9525" cy="66675"/>
            <wp:effectExtent l="0" t="0" r="28575" b="9525"/>
            <wp:docPr id="128755998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6667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inne niż niebezpieczne. W trakcie robót wydzielona zostanie powierzchnia przeznaczona do czasowego magazynowania powstających odpadów. Wykonawca prac budowlanych jest zobowiązany do prowadzenia prawidłowej gospodarki z powstającymi odpadami zgodnie z ustawą z dnia 14 grudnia 2012 r. o odpadach (Dz. U. z 2023 r., poz. 1587 ze zm.) oraz szczegółowymi aktami wykonawczymi.</w:t>
      </w:r>
    </w:p>
    <w:p w14:paraId="31D4B86E"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 związku z eksploatacją osiedla mieszkaniowego przewiduje się powstawanie głównie odpadów komunalnych łącznie z frakcjami gromadzonymi selektywnie. Wytwarzane odpady będą gromadzone w odpowiednich pojemnikach w wyznaczonym miejscu i wywożone przez służby komunalne.</w:t>
      </w:r>
    </w:p>
    <w:p w14:paraId="48B4136D"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Podczas prowadzenia prac budowlanych nastąpi niezorganizowana chwilowa emisja hałasu oraz substancji do powietrza spowodowana pracą specjalistycznego sprzętu, środków transportu, prowadzonymi pracami budowlano-montażowymi, a także rozładunkiem materiałów budowlanych i elementów infrastruktury.</w:t>
      </w:r>
    </w:p>
    <w:p w14:paraId="3F5A10AB"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 celu ograniczenia uciążliwości związanej z emisją hałasu należy wykluczyć pracę sprzętu charakteryzującego się wysoką uciążliwością akustyczną w porze nocnej.</w:t>
      </w:r>
    </w:p>
    <w:p w14:paraId="6A9894DF" w14:textId="77777777" w:rsidR="006F669C"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lastRenderedPageBreak/>
        <w:t>Na etapie funkcjonowania zamierzenia wystąpi emisja związana z ruchem pojazdów mieszkańców oraz z indywidualnych źródeł ciepła w budynkach jednorodzinnych.</w:t>
      </w:r>
    </w:p>
    <w:p w14:paraId="5883013B" w14:textId="6D798963"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Ogrzewanie domów będzie się odbywać za pomocą pomp ciepła lub pieców na pellet.</w:t>
      </w:r>
    </w:p>
    <w:p w14:paraId="34D30C2D" w14:textId="6192317A"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Na podstawie przeprowadzonych wyników obliczeń, stwierdzono, </w:t>
      </w:r>
      <w:r w:rsidR="0004153F" w:rsidRPr="00A51F8B">
        <w:rPr>
          <w:rFonts w:ascii="Times New Roman" w:eastAsia="Times New Roman" w:hAnsi="Times New Roman" w:cs="Times New Roman"/>
          <w:color w:val="000000"/>
          <w:lang w:eastAsia="pl-PL"/>
          <w14:ligatures w14:val="none"/>
        </w:rPr>
        <w:t>że</w:t>
      </w:r>
      <w:r w:rsidRPr="00A51F8B">
        <w:rPr>
          <w:rFonts w:ascii="Times New Roman" w:eastAsia="Times New Roman" w:hAnsi="Times New Roman" w:cs="Times New Roman"/>
          <w:color w:val="000000"/>
          <w:lang w:eastAsia="pl-PL"/>
          <w14:ligatures w14:val="none"/>
        </w:rPr>
        <w:t xml:space="preserve"> emisja substancji z instalacji nie spowoduje przekroczeń obowiązujących wartości odniesienia substancji w powietrzu poza granicami inwestycji.</w:t>
      </w:r>
    </w:p>
    <w:p w14:paraId="1F86E8BA"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 punktu widzenia emisji hałasu do środowiska, funkcjonowanie osiedla nie powinno stanowić uciążliwości. Przewiduje się, że ruch pojazdów związanych z funkcjonowaniem zabudowy mieszkaniowej będzie na pomijalnie niskim poziomie, ograniczony do samochodów osobowych, mieszkańców projektowanych domów.</w:t>
      </w:r>
    </w:p>
    <w:p w14:paraId="159ADAE6" w14:textId="77777777"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Biorąc pod uwagę charakter inwestycji i proponowane rozwiązania nie przewiduje się, aby jej eksploatacja mogła spowodować przekroczenia dopuszczalnych standardów jakości środowiska.</w:t>
      </w:r>
    </w:p>
    <w:p w14:paraId="70CC6D4A" w14:textId="4A1A091A"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Najbliższe tereny chronione akustycznie graniczą z terenem inwestycji (pośrodku inwestycji) i są to tereny zabudowy mieszkaniowej jednorodzinnej. Obszar zabudowy </w:t>
      </w:r>
      <w:r w:rsidRPr="00A51F8B">
        <w:rPr>
          <w:rFonts w:ascii="Times New Roman" w:eastAsia="Times New Roman" w:hAnsi="Times New Roman" w:cs="Times New Roman"/>
          <w:noProof/>
          <w:color w:val="000000"/>
          <w:lang w:eastAsia="pl-PL"/>
          <w14:ligatures w14:val="none"/>
        </w:rPr>
        <w:drawing>
          <wp:inline distT="0" distB="0" distL="0" distR="0" wp14:anchorId="6502DDBF" wp14:editId="3A0AC450">
            <wp:extent cx="9525" cy="9525"/>
            <wp:effectExtent l="0" t="0" r="0" b="0"/>
            <wp:docPr id="2062797487"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mieszkaniowej jednorodzinnej znajdują się również w kierunku południowym, w odległości około 8 m i w kierunku wschodnim, w odległości około 8 m od zamierzenia. Poza tym, w zasięgu oddziaływania inwestycji znajdują się również tereny zabudowy zagrodowej w kierunku zachodnim, w oddaleniu około 82 m od obszaru przedsięwzięcia.</w:t>
      </w:r>
      <w:r w:rsidRPr="00A51F8B">
        <w:rPr>
          <w:rFonts w:ascii="Times New Roman" w:eastAsia="Times New Roman" w:hAnsi="Times New Roman" w:cs="Times New Roman"/>
          <w:noProof/>
          <w:color w:val="000000"/>
          <w:lang w:eastAsia="pl-PL"/>
          <w14:ligatures w14:val="none"/>
        </w:rPr>
        <w:drawing>
          <wp:inline distT="0" distB="0" distL="0" distR="0" wp14:anchorId="3A01CB4B" wp14:editId="76C0E986">
            <wp:extent cx="9525" cy="9525"/>
            <wp:effectExtent l="0" t="0" r="0" b="0"/>
            <wp:docPr id="173623277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D899183" w14:textId="573F8700"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Na etapie uzgadniania zamierzenia, przy określaniu negatywnych oddziaływań, uwzględniono wzajemne powiązania poszczególnych elementów środowiska </w:t>
      </w:r>
      <w:r w:rsidRPr="00A51F8B">
        <w:rPr>
          <w:rFonts w:ascii="Times New Roman" w:eastAsia="Times New Roman" w:hAnsi="Times New Roman" w:cs="Times New Roman"/>
          <w:noProof/>
          <w:color w:val="000000"/>
          <w:lang w:eastAsia="pl-PL"/>
          <w14:ligatures w14:val="none"/>
        </w:rPr>
        <w:drawing>
          <wp:inline distT="0" distB="0" distL="0" distR="0" wp14:anchorId="71E0CD17" wp14:editId="349F73BA">
            <wp:extent cx="9525" cy="9525"/>
            <wp:effectExtent l="0" t="0" r="0" b="0"/>
            <wp:docPr id="130782160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 xml:space="preserve">oraz oddziaływania pośrednie wynikające z tych powiązań. Analiza oddziaływania na środowisko objęła więc efekty skumulowane, związane z potencjalną degradacją kilku </w:t>
      </w:r>
      <w:r w:rsidRPr="00A51F8B">
        <w:rPr>
          <w:rFonts w:ascii="Times New Roman" w:eastAsia="Times New Roman" w:hAnsi="Times New Roman" w:cs="Times New Roman"/>
          <w:noProof/>
          <w:color w:val="000000"/>
          <w:lang w:eastAsia="pl-PL"/>
          <w14:ligatures w14:val="none"/>
        </w:rPr>
        <w:drawing>
          <wp:inline distT="0" distB="0" distL="0" distR="0" wp14:anchorId="5828EB2F" wp14:editId="5DB03FD4">
            <wp:extent cx="9525" cy="9525"/>
            <wp:effectExtent l="0" t="0" r="0" b="0"/>
            <wp:docPr id="60494132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 xml:space="preserve">elementów środowiska, przede wszystkim powietrza oraz klimatu akustycznego. Biorąc pod uwagę powyższe, Regionalny Dyrektor Ochrony </w:t>
      </w:r>
      <w:r w:rsidR="006F669C" w:rsidRPr="00A51F8B">
        <w:rPr>
          <w:rFonts w:ascii="Times New Roman" w:eastAsia="Times New Roman" w:hAnsi="Times New Roman" w:cs="Times New Roman"/>
          <w:color w:val="000000"/>
          <w:lang w:eastAsia="pl-PL"/>
          <w14:ligatures w14:val="none"/>
        </w:rPr>
        <w:t>Środowiska</w:t>
      </w:r>
      <w:r w:rsidRPr="00A51F8B">
        <w:rPr>
          <w:rFonts w:ascii="Times New Roman" w:eastAsia="Times New Roman" w:hAnsi="Times New Roman" w:cs="Times New Roman"/>
          <w:color w:val="000000"/>
          <w:lang w:eastAsia="pl-PL"/>
          <w14:ligatures w14:val="none"/>
        </w:rPr>
        <w:t xml:space="preserve"> w Bydgoszczy przeanalizował ryzyko wystąpienia efektu skumulowanego oddziaływania. Podczas realizacji inwestycji następować będzie emisja hałasu oraz niezorganizowana emisja substancji do powietrza spowodowana pracą specjalistycznego sprzętu, pojazdów, prowadzonymi pracami itp. Wskazać jednak należy, iż faza realizacji jest przejściowa i krótkotrwała. Charakter przedmiotowego obszaru, a także rodzaj i zakres zamierzenia, pozwala na stwierdzenie, że jej eksploatacja nie spowoduje kumulowania oddziaływań, a tym samym przekroczenia standardów jakości środowiska i wartości odniesienia.</w:t>
      </w:r>
    </w:p>
    <w:p w14:paraId="47D66D8D" w14:textId="77777777" w:rsidR="006F669C"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Analizując oddziaływanie zamierzenia związane ze zmianami klimatu (mitygacja i adaptacja do zmian klimatu) należy wskazać, iż przedsięwzięcie z uwagi na swój charakter oraz </w:t>
      </w:r>
      <w:r w:rsidRPr="00A51F8B">
        <w:rPr>
          <w:rFonts w:ascii="Times New Roman" w:eastAsia="Times New Roman" w:hAnsi="Times New Roman" w:cs="Times New Roman"/>
          <w:color w:val="000000"/>
          <w:lang w:eastAsia="pl-PL"/>
          <w14:ligatures w14:val="none"/>
        </w:rPr>
        <w:lastRenderedPageBreak/>
        <w:t>zakres inwestycji nie będzie w istotny sposób wpływać na klimat. Emisja z indywidualnych źródeł ogrzewania oraz ruch pojazdów mieszkańców osiedla spowoduje ograniczony wpływ przedsięwzięcia na zmiany klimatyczne. Przewiduje się, że materiały zastosowane przy realizacji zamierzenia charakteryzować się będą odpornością na wysokie temperatury, fale chłodu oraz intensywne opady śniegu.</w:t>
      </w:r>
    </w:p>
    <w:p w14:paraId="623A5310" w14:textId="658E7738" w:rsidR="00A51F8B" w:rsidRPr="00A51F8B" w:rsidRDefault="00A51F8B" w:rsidP="006F669C">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Analizowane przedsięwzięcie nie będzie związane</w:t>
      </w:r>
      <w:r w:rsidR="006F669C">
        <w:rPr>
          <w:rFonts w:ascii="Times New Roman" w:eastAsia="Times New Roman" w:hAnsi="Times New Roman" w:cs="Times New Roman"/>
          <w:color w:val="000000"/>
          <w:lang w:eastAsia="pl-PL"/>
          <w14:ligatures w14:val="none"/>
        </w:rPr>
        <w:t xml:space="preserve"> </w:t>
      </w:r>
      <w:r w:rsidRPr="00A51F8B">
        <w:rPr>
          <w:rFonts w:ascii="Times New Roman" w:eastAsia="Times New Roman" w:hAnsi="Times New Roman" w:cs="Times New Roman"/>
          <w:color w:val="000000"/>
          <w:lang w:eastAsia="pl-PL"/>
          <w14:ligatures w14:val="none"/>
        </w:rPr>
        <w:t>ze zmniejszeniem</w:t>
      </w:r>
      <w:r w:rsidR="006F669C">
        <w:rPr>
          <w:rFonts w:ascii="Times New Roman" w:eastAsia="Times New Roman" w:hAnsi="Times New Roman" w:cs="Times New Roman"/>
          <w:color w:val="000000"/>
          <w:lang w:eastAsia="pl-PL"/>
          <w14:ligatures w14:val="none"/>
        </w:rPr>
        <w:t xml:space="preserve"> </w:t>
      </w:r>
      <w:r w:rsidRPr="00A51F8B">
        <w:rPr>
          <w:rFonts w:ascii="Times New Roman" w:eastAsia="Times New Roman" w:hAnsi="Times New Roman" w:cs="Times New Roman"/>
          <w:color w:val="000000"/>
          <w:lang w:eastAsia="pl-PL"/>
          <w14:ligatures w14:val="none"/>
        </w:rPr>
        <w:t>bądź też usunięciem powierzchni leśnych. Podczas eksploatacji analizowanego przedsięwzięcia przewiduje się użycie: energooszczędnych źródeł światła, czy też urządzeń. Inwestor zapewni również właściwą izolację obiektów.</w:t>
      </w:r>
    </w:p>
    <w:p w14:paraId="72916633" w14:textId="77777777" w:rsidR="00A51F8B" w:rsidRPr="00A51F8B" w:rsidRDefault="00A51F8B" w:rsidP="006F669C">
      <w:pPr>
        <w:spacing w:after="0" w:line="360" w:lineRule="auto"/>
        <w:ind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Teren, na którym przewidziano realizację inwestycji nie leży na obszarze zagrożonym ruchami masowymi ziemi powodującymi osuwiska.</w:t>
      </w:r>
    </w:p>
    <w:p w14:paraId="4F0AA71D" w14:textId="77777777" w:rsidR="00A51F8B" w:rsidRPr="00A51F8B" w:rsidRDefault="00A51F8B" w:rsidP="006F669C">
      <w:pPr>
        <w:spacing w:after="0" w:line="360" w:lineRule="auto"/>
        <w:ind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Odnośnie ryzyka wystąpienia poważnej awarii, należy zaznaczyć, że przedsięwzięcie nie należy do kategorii zakładów wymienionych w rozporządzeniu Ministra Rozwoju z dnia 29 stycznia 2016 r. w sprawie rodzajów i ilości znajdujących się w zakładzie substancji niebezpiecznych, decydujących o zaliczeniu zakładu do zakładu o zwiększonym lub dużym ryzyku wystąpienia poważnej awarii przemysłowej (Dz. U. z 2016 r., poz. 138 t.j.).</w:t>
      </w:r>
    </w:p>
    <w:p w14:paraId="0711D3A6" w14:textId="4080EE7C" w:rsidR="00A51F8B" w:rsidRPr="00A51F8B" w:rsidRDefault="00A51F8B" w:rsidP="006F669C">
      <w:pPr>
        <w:spacing w:after="0" w:line="360" w:lineRule="auto"/>
        <w:ind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Przedmiotowe </w:t>
      </w:r>
      <w:r w:rsidR="006F669C" w:rsidRPr="00A51F8B">
        <w:rPr>
          <w:rFonts w:ascii="Times New Roman" w:eastAsia="Times New Roman" w:hAnsi="Times New Roman" w:cs="Times New Roman"/>
          <w:color w:val="000000"/>
          <w:lang w:eastAsia="pl-PL"/>
          <w14:ligatures w14:val="none"/>
        </w:rPr>
        <w:t>zamierzenie</w:t>
      </w:r>
      <w:r w:rsidRPr="00A51F8B">
        <w:rPr>
          <w:rFonts w:ascii="Times New Roman" w:eastAsia="Times New Roman" w:hAnsi="Times New Roman" w:cs="Times New Roman"/>
          <w:color w:val="000000"/>
          <w:lang w:eastAsia="pl-PL"/>
          <w14:ligatures w14:val="none"/>
        </w:rPr>
        <w:t xml:space="preserve"> realizowane będzie w granicach Obszaru Chronionego Krajobrazu Strefy Krawędziowej Kotliny Toruńskiej, gdzie obowiązuje uchwała Nr XII/267/19 Sejmiku Województwa Kujawsko-Pomorskiego z dnia 16 grudnia 2019 r. w sprawie Obszaru Chronionego Krajobrazu Strefy Krawędziowej Kotliny Toruńskiej (Dz. Urz. Woj. Kuj.-Pom.</w:t>
      </w:r>
      <w:r w:rsidR="006F669C">
        <w:rPr>
          <w:rFonts w:ascii="Times New Roman" w:eastAsia="Times New Roman" w:hAnsi="Times New Roman" w:cs="Times New Roman"/>
          <w:color w:val="000000"/>
          <w:lang w:eastAsia="pl-PL"/>
          <w14:ligatures w14:val="none"/>
        </w:rPr>
        <w:t xml:space="preserve"> </w:t>
      </w:r>
      <w:r w:rsidRPr="00A51F8B">
        <w:rPr>
          <w:rFonts w:ascii="Times New Roman" w:eastAsia="Times New Roman" w:hAnsi="Times New Roman" w:cs="Times New Roman"/>
          <w:color w:val="000000"/>
          <w:lang w:eastAsia="pl-PL"/>
          <w14:ligatures w14:val="none"/>
        </w:rPr>
        <w:t>z 2019 r., poz. 7361 ze zm.), wprowadzająca m.in. zakaz realizacji przedsięwzięć mogących znacząco oddziaływać na środowisko.</w:t>
      </w:r>
    </w:p>
    <w:p w14:paraId="51F141D3" w14:textId="593B9421" w:rsidR="00A51F8B" w:rsidRPr="00A51F8B" w:rsidRDefault="00A51F8B" w:rsidP="006F669C">
      <w:pPr>
        <w:spacing w:after="0" w:line="360" w:lineRule="auto"/>
        <w:ind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Zgodnie z art. 24 ust. 3 ustawy z dnia 16 kwietnia 2004 r. o ochronie przyrody (Dz. U. z 2024 r., poz. 1478 ze zm.) ww. zakaz nie dotyczy realizacji przedsięwzięć mogących znacząco oddziaływać na środowisko, dla których przeprowadzona ocena oddziaływania </w:t>
      </w:r>
      <w:r w:rsidRPr="00A51F8B">
        <w:rPr>
          <w:rFonts w:ascii="Times New Roman" w:eastAsia="Times New Roman" w:hAnsi="Times New Roman" w:cs="Times New Roman"/>
          <w:noProof/>
          <w:color w:val="000000"/>
          <w:lang w:eastAsia="pl-PL"/>
          <w14:ligatures w14:val="none"/>
        </w:rPr>
        <w:drawing>
          <wp:inline distT="0" distB="0" distL="0" distR="0" wp14:anchorId="34D33F6B" wp14:editId="5479A1A8">
            <wp:extent cx="9525" cy="9525"/>
            <wp:effectExtent l="0" t="0" r="0" b="0"/>
            <wp:docPr id="19677788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na środowisko wykazała brak negatywnego wpływu na ochronę przyrody i ochronę krajobrazu obszaru chronionego krajobrazu”.</w:t>
      </w:r>
      <w:r w:rsidRPr="00A51F8B">
        <w:rPr>
          <w:rFonts w:ascii="Times New Roman" w:eastAsia="Times New Roman" w:hAnsi="Times New Roman" w:cs="Times New Roman"/>
          <w:noProof/>
          <w:color w:val="000000"/>
          <w:lang w:eastAsia="pl-PL"/>
          <w14:ligatures w14:val="none"/>
        </w:rPr>
        <w:drawing>
          <wp:inline distT="0" distB="0" distL="0" distR="0" wp14:anchorId="2734C171" wp14:editId="099F81AF">
            <wp:extent cx="9525" cy="9525"/>
            <wp:effectExtent l="0" t="0" r="0" b="0"/>
            <wp:docPr id="147865502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F77102C" w14:textId="77777777" w:rsidR="00A51F8B" w:rsidRPr="00A51F8B" w:rsidRDefault="00A51F8B" w:rsidP="006F669C">
      <w:pPr>
        <w:spacing w:after="0" w:line="360" w:lineRule="auto"/>
        <w:ind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Zgodnie z raportem, w celu zapewnienia realizacji inwestycji zgodnie z zakazem budowania nowych obiektów budowlanych w pasie szerokości 100 m od linii brzegów rzek obowiązującym w granicach ww. Obszaru przyjęto:</w:t>
      </w:r>
    </w:p>
    <w:p w14:paraId="05B43DA2" w14:textId="4EC28F3E" w:rsidR="00A51F8B" w:rsidRPr="006F669C" w:rsidRDefault="00A51F8B" w:rsidP="006F669C">
      <w:pPr>
        <w:pStyle w:val="Akapitzlist"/>
        <w:numPr>
          <w:ilvl w:val="0"/>
          <w:numId w:val="11"/>
        </w:numPr>
        <w:spacing w:after="0" w:line="360" w:lineRule="auto"/>
        <w:jc w:val="both"/>
        <w:rPr>
          <w:rFonts w:ascii="Times New Roman" w:eastAsia="Times New Roman" w:hAnsi="Times New Roman" w:cs="Times New Roman"/>
          <w:color w:val="000000"/>
          <w:lang w:eastAsia="pl-PL"/>
          <w14:ligatures w14:val="none"/>
        </w:rPr>
      </w:pPr>
      <w:r w:rsidRPr="006F669C">
        <w:rPr>
          <w:rFonts w:ascii="Times New Roman" w:eastAsia="Times New Roman" w:hAnsi="Times New Roman" w:cs="Times New Roman"/>
          <w:color w:val="000000"/>
          <w:lang w:eastAsia="pl-PL"/>
          <w14:ligatures w14:val="none"/>
        </w:rPr>
        <w:t xml:space="preserve">zachowanie odległości obiektów budowlanych od Kanału Górnego (stanowiącego rzekę w rozumieniu ustawy Prawo wodne) wynoszącej minimum 100 m, </w:t>
      </w:r>
      <w:r w:rsidRPr="00A51F8B">
        <w:rPr>
          <w:noProof/>
          <w:lang w:eastAsia="pl-PL"/>
        </w:rPr>
        <w:drawing>
          <wp:inline distT="0" distB="0" distL="0" distR="0" wp14:anchorId="17579302" wp14:editId="5C6F4330">
            <wp:extent cx="85725" cy="19050"/>
            <wp:effectExtent l="0" t="0" r="0" b="0"/>
            <wp:docPr id="133447217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6F669C">
        <w:rPr>
          <w:rFonts w:ascii="Times New Roman" w:eastAsia="Times New Roman" w:hAnsi="Times New Roman" w:cs="Times New Roman"/>
          <w:color w:val="000000"/>
          <w:lang w:eastAsia="pl-PL"/>
          <w14:ligatures w14:val="none"/>
        </w:rPr>
        <w:t xml:space="preserve"> wyłączenie z obszaru przedsięwzięcia działki o nr ewid. 350/16 obręb Czarne Błoto. Na podstawie </w:t>
      </w:r>
      <w:r w:rsidRPr="006F669C">
        <w:rPr>
          <w:rFonts w:ascii="Times New Roman" w:eastAsia="Times New Roman" w:hAnsi="Times New Roman" w:cs="Times New Roman"/>
          <w:color w:val="000000"/>
          <w:lang w:eastAsia="pl-PL"/>
          <w14:ligatures w14:val="none"/>
        </w:rPr>
        <w:lastRenderedPageBreak/>
        <w:t>uzupełnionego raportu, w zasięgu inwestycji, brak jest innych cieków wodnych oraz naturalnych zbiorników wodnych.</w:t>
      </w:r>
    </w:p>
    <w:p w14:paraId="6EAD1490" w14:textId="77777777" w:rsidR="00A51F8B" w:rsidRPr="00A51F8B" w:rsidRDefault="00A51F8B" w:rsidP="006F669C">
      <w:pPr>
        <w:spacing w:after="5" w:line="358"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Przedsięwzięcie nie wymaga wycinki i usuwania drzew i krzewów, co pozwala m.in. zapewnić zgodność z zakazem niszczenia i likwidowania zadrzewień śródpolnych i nadwodnych, występujących na przedmiotowym terenie. Na podstawie raportu przewidziano zabezpieczenie istniejących zadrzewień przed uszkodzeniem na etapie realizacji, co uwzględniono w niniejszej opinii, podając jednocześnie przykładowe rozwiązania w ww. zakresie.</w:t>
      </w:r>
    </w:p>
    <w:p w14:paraId="00FAD8AB" w14:textId="77777777" w:rsidR="00A51F8B" w:rsidRPr="00A51F8B" w:rsidRDefault="00A51F8B" w:rsidP="00A51F8B">
      <w:pPr>
        <w:spacing w:after="28"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Zgodnie z przedłożoną dokumentacją, realizacja zadania nie spowoduje zatem sprzeczności z zakazami określonymi w ww. uchwale Nr XII/267/19 Sejmiku Województwa Kujawsko-Pomorskiego z dnia 16 grudnia 2019 r. w sprawie Obszaru Chronionego Krajobrazu Strefy Krawędziowej Kotliny Toruńskiej, jak również nie wiąże się ze znacząco negatywnym oddziaływaniem na ochronę przyrody i ochronę krajobrazu ww. Obszaru Chronionego Krajobrazu.</w:t>
      </w:r>
    </w:p>
    <w:p w14:paraId="3256D171" w14:textId="6092A3C3"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W oparciu o raport, w tym na podstawie wyników przeprowadzonych badań </w:t>
      </w:r>
      <w:r w:rsidRPr="00A51F8B">
        <w:rPr>
          <w:rFonts w:ascii="Times New Roman" w:eastAsia="Times New Roman" w:hAnsi="Times New Roman" w:cs="Times New Roman"/>
          <w:noProof/>
          <w:color w:val="000000"/>
          <w:lang w:eastAsia="pl-PL"/>
          <w14:ligatures w14:val="none"/>
        </w:rPr>
        <w:drawing>
          <wp:inline distT="0" distB="0" distL="0" distR="0" wp14:anchorId="15AF6C9A" wp14:editId="47F01641">
            <wp:extent cx="9525" cy="9525"/>
            <wp:effectExtent l="0" t="0" r="0" b="0"/>
            <wp:docPr id="37085803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terenowych, realizacja zamierzenia nie spowoduje znacząco negatywnego wpływu na stwierdzone w zasięgu oddziaływania przedsięwzięcia gatunki zwierząt, które należą do szeroko rozpowszechnionych na terenie kraju.</w:t>
      </w:r>
      <w:r w:rsidRPr="00A51F8B">
        <w:rPr>
          <w:rFonts w:ascii="Times New Roman" w:eastAsia="Times New Roman" w:hAnsi="Times New Roman" w:cs="Times New Roman"/>
          <w:noProof/>
          <w:color w:val="000000"/>
          <w:lang w:eastAsia="pl-PL"/>
          <w14:ligatures w14:val="none"/>
        </w:rPr>
        <w:drawing>
          <wp:inline distT="0" distB="0" distL="0" distR="0" wp14:anchorId="05E5FE41" wp14:editId="2D1BD8EC">
            <wp:extent cx="9525" cy="9525"/>
            <wp:effectExtent l="0" t="0" r="0" b="0"/>
            <wp:docPr id="209346790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7ADB42B" w14:textId="6BFC7F71"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Mangal"/>
          <w:noProof/>
          <w:kern w:val="1"/>
          <w:lang w:eastAsia="hi-IN" w:bidi="hi-IN"/>
          <w14:ligatures w14:val="none"/>
        </w:rPr>
        <w:drawing>
          <wp:anchor distT="0" distB="0" distL="114300" distR="114300" simplePos="0" relativeHeight="251661312" behindDoc="0" locked="0" layoutInCell="1" allowOverlap="0" wp14:anchorId="41CD3D39" wp14:editId="6A6FC1EB">
            <wp:simplePos x="0" y="0"/>
            <wp:positionH relativeFrom="page">
              <wp:posOffset>389890</wp:posOffset>
            </wp:positionH>
            <wp:positionV relativeFrom="page">
              <wp:posOffset>6780530</wp:posOffset>
            </wp:positionV>
            <wp:extent cx="12065" cy="12065"/>
            <wp:effectExtent l="0" t="0" r="0" b="0"/>
            <wp:wrapSquare wrapText="bothSides"/>
            <wp:docPr id="212285902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1F8B">
        <w:rPr>
          <w:rFonts w:ascii="Times New Roman" w:eastAsia="Times New Roman" w:hAnsi="Times New Roman" w:cs="Times New Roman"/>
          <w:color w:val="000000"/>
          <w:lang w:eastAsia="pl-PL"/>
          <w14:ligatures w14:val="none"/>
        </w:rPr>
        <w:t xml:space="preserve">Ponadto, z uwagi na faktyczne i potencjalne występowanie gatunków zwierząt, w oparciu o raport, przyjęto szereg działań minimalizujących i zabezpieczających — wskazano rozwiązania obejmujące m.in. dostosowanie terminu prowadzenia prac ziemnych do okresu lęgowego ptaków. Ze względu na możliwe bytowanie innych gatunków małych zwierząt, </w:t>
      </w:r>
      <w:r w:rsidRPr="00A51F8B">
        <w:rPr>
          <w:rFonts w:ascii="Times New Roman" w:eastAsia="Times New Roman" w:hAnsi="Times New Roman" w:cs="Times New Roman"/>
          <w:noProof/>
          <w:color w:val="000000"/>
          <w:lang w:eastAsia="pl-PL"/>
          <w14:ligatures w14:val="none"/>
        </w:rPr>
        <w:drawing>
          <wp:inline distT="0" distB="0" distL="0" distR="0" wp14:anchorId="6357C0D4" wp14:editId="3A2DC06D">
            <wp:extent cx="9525" cy="9525"/>
            <wp:effectExtent l="0" t="0" r="0" b="0"/>
            <wp:docPr id="8990909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 xml:space="preserve">w tym małych ssaków oraz herpetofauny, uwzględniono również bieżącą kontrolę terenu robót, </w:t>
      </w:r>
      <w:r w:rsidRPr="00A51F8B">
        <w:rPr>
          <w:rFonts w:ascii="Times New Roman" w:eastAsia="Times New Roman" w:hAnsi="Times New Roman" w:cs="Times New Roman"/>
          <w:noProof/>
          <w:color w:val="000000"/>
          <w:lang w:eastAsia="pl-PL"/>
          <w14:ligatures w14:val="none"/>
        </w:rPr>
        <w:drawing>
          <wp:inline distT="0" distB="0" distL="0" distR="0" wp14:anchorId="388D6E37" wp14:editId="5537F5AD">
            <wp:extent cx="9525" cy="9525"/>
            <wp:effectExtent l="0" t="0" r="0" b="0"/>
            <wp:docPr id="1767117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jak również zastosowanie tymczasowych wygrodzeń herpetologicznych na odcinkach w sąsiedztwie rowów melioracyjnych. Dodatkowo, w myśl przedstawionej dokumentacji uwzględniono konieczność zapewnienia nadzoru przyrodniczego na etapie realizacji robót. W oparciu o raport uwzględniono także ustalenia dotyczące ograniczenia możliwego wpływu oświetlenia na zachowanie warunków bytowania i migracji zwierząt.</w:t>
      </w:r>
    </w:p>
    <w:p w14:paraId="6DE5ABF9" w14:textId="77777777"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Dodatkowo, uwzględniając uwarunkowania wynikające z położenia w granicach ww. Obszaru Chronionego Krajobrazu Strefy Krawędziowej Kotliny Toruńskiej, w celu wykluczenia ryzyka negatywnego oddziaływania na szatę roślinną, w niniejszej opinii wskazano na stosowanie do ewentualnych nasadzeń rodzimych gatunków drzew i krzewów.</w:t>
      </w:r>
    </w:p>
    <w:p w14:paraId="1F036998" w14:textId="77777777"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Zamierzenie nie wiąże się ze zniszczeniem lub naruszeniem terenów leśnych, podmokłych, bagiennych i torfowiskowych. Jednocześnie na podstawie analizy przedłożonej </w:t>
      </w:r>
      <w:r w:rsidRPr="00A51F8B">
        <w:rPr>
          <w:rFonts w:ascii="Times New Roman" w:eastAsia="Times New Roman" w:hAnsi="Times New Roman" w:cs="Times New Roman"/>
          <w:color w:val="000000"/>
          <w:lang w:eastAsia="pl-PL"/>
          <w14:ligatures w14:val="none"/>
        </w:rPr>
        <w:lastRenderedPageBreak/>
        <w:t>dokumentacji nie stwierdza się negatywnego wpływu w zakresie zachowania różnorodności biologicznej.</w:t>
      </w:r>
    </w:p>
    <w:p w14:paraId="60F6A2B1" w14:textId="77777777"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 związku z powyższym nie stwierdza się znacząco negatywnego oddziaływania na obszary chronione, w tym obszary Natura 2000, a także na przyrodę i krajobraz ww. obszaru chronionego krajobrazu, a inwestycję uzgadnia się w opiniowanym zakresie, określając ww. warunki.</w:t>
      </w:r>
    </w:p>
    <w:p w14:paraId="70CC3C29" w14:textId="77777777" w:rsidR="00A51F8B" w:rsidRPr="00A51F8B" w:rsidRDefault="00A51F8B" w:rsidP="00A51F8B">
      <w:pPr>
        <w:spacing w:after="5" w:line="358" w:lineRule="auto"/>
        <w:ind w:left="225"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Jednocześnie informuję, że w przypadku jeśli skutkiem robót budowlanych bądź innych prac związanych z realizacją zamierzenia będzie podjęcie czynności objętych zakazami względem gatunków chronionych zwierząt, roślin oraz grzybów, wynikającymi z art. 51 i art. 52 ww. ustawy z dnia 16 kwietnia 2004 r. o ochronie przyrody, np.:</w:t>
      </w:r>
    </w:p>
    <w:p w14:paraId="662CE542" w14:textId="0E2F9735" w:rsidR="00A51F8B" w:rsidRPr="00A51F8B" w:rsidRDefault="00A51F8B" w:rsidP="00A51F8B">
      <w:pPr>
        <w:spacing w:after="5" w:line="358" w:lineRule="auto"/>
        <w:ind w:left="571" w:right="23"/>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noProof/>
          <w:color w:val="000000"/>
          <w:lang w:eastAsia="pl-PL"/>
          <w14:ligatures w14:val="none"/>
        </w:rPr>
        <w:drawing>
          <wp:inline distT="0" distB="0" distL="0" distR="0" wp14:anchorId="24CA0EB8" wp14:editId="40507A47">
            <wp:extent cx="85725" cy="19050"/>
            <wp:effectExtent l="0" t="0" r="0" b="0"/>
            <wp:docPr id="6400056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5725" cy="19050"/>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 xml:space="preserve"> w odniesieniu do zwierząt objętych ochroną gatunkową — niszczenie ich siedlisk lub ostoi, będących obszarem rozrodu, wychowu młodych, odpoczynku, migracji lub żerowania, jak również </w:t>
      </w:r>
      <w:r w:rsidR="0004153F" w:rsidRPr="00A51F8B">
        <w:rPr>
          <w:rFonts w:ascii="Times New Roman" w:eastAsia="Times New Roman" w:hAnsi="Times New Roman" w:cs="Times New Roman"/>
          <w:color w:val="000000"/>
          <w:lang w:eastAsia="pl-PL"/>
          <w14:ligatures w14:val="none"/>
        </w:rPr>
        <w:t>niszczenie</w:t>
      </w:r>
      <w:r w:rsidRPr="00A51F8B">
        <w:rPr>
          <w:rFonts w:ascii="Times New Roman" w:eastAsia="Times New Roman" w:hAnsi="Times New Roman" w:cs="Times New Roman"/>
          <w:color w:val="000000"/>
          <w:lang w:eastAsia="pl-PL"/>
          <w14:ligatures w14:val="none"/>
        </w:rPr>
        <w:t xml:space="preserve">, usuwanie lub uszkadzanie gniazd, mrowisk, nor, legowisk, żeremi, tam, tarlisk, zimowisk lub innych schronień, </w:t>
      </w:r>
      <w:r w:rsidRPr="00A51F8B">
        <w:rPr>
          <w:rFonts w:ascii="Times New Roman" w:eastAsia="Times New Roman" w:hAnsi="Times New Roman" w:cs="Times New Roman"/>
          <w:noProof/>
          <w:color w:val="000000"/>
          <w:lang w:eastAsia="pl-PL"/>
          <w14:ligatures w14:val="none"/>
        </w:rPr>
        <w:drawing>
          <wp:inline distT="0" distB="0" distL="0" distR="0" wp14:anchorId="76A38168" wp14:editId="39D172BA">
            <wp:extent cx="85725" cy="9525"/>
            <wp:effectExtent l="0" t="0" r="0" b="0"/>
            <wp:docPr id="207019020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57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 xml:space="preserve"> w odniesieniu do grzybów i roślin — umyślne niszczenie osobników oraz niszczenie siedlisk lub ostoi roślin i grzybów,</w:t>
      </w:r>
    </w:p>
    <w:p w14:paraId="6363F243" w14:textId="77777777" w:rsidR="00A51F8B" w:rsidRPr="00A51F8B" w:rsidRDefault="00A51F8B" w:rsidP="00A51F8B">
      <w:pPr>
        <w:spacing w:after="5" w:line="358" w:lineRule="auto"/>
        <w:ind w:right="23" w:firstLine="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Inwestor lub Wykonawca są zobowiązani do uzyskania zgody na wykonania czynności podlegających zakazom na zasadach określonych w art. 56 w. ustawy z dnia 16 kwietnia 2004 r. o ochronie przyrody.</w:t>
      </w:r>
    </w:p>
    <w:p w14:paraId="0C51D3A7" w14:textId="77777777" w:rsidR="00A51F8B" w:rsidRPr="00A51F8B" w:rsidRDefault="00A51F8B" w:rsidP="00A51F8B">
      <w:pPr>
        <w:spacing w:after="5" w:line="358" w:lineRule="auto"/>
        <w:ind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Biorąc pod uwagę rodzaj przedsięwzięcia, a także fakt, że będzie ono realizowane na terenie województwa kujawsko-pomorskiego, nie stwierdzono negatywnego wpływu i występowania transgranicznego oddziaływania analizowanej inwestycji na środowisko. Nie przewiduje się również przekroczeń standardów jakości środowiska, zwłaszcza biorąc pod uwagę, że w przedłożonym raporcie, przedstawione zostały rozwiązania minimalizujące i ograniczające oddziaływanie na środowisko.</w:t>
      </w:r>
    </w:p>
    <w:p w14:paraId="3A3162F1" w14:textId="77777777" w:rsidR="00A51F8B" w:rsidRPr="00A51F8B" w:rsidRDefault="00A51F8B" w:rsidP="00A51F8B">
      <w:pPr>
        <w:spacing w:after="5" w:line="358" w:lineRule="auto"/>
        <w:ind w:left="10"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Ze względu na szczegółowy i jednoznaczny opis planowanej do zastosowania technologii oraz używanych środków mających na celu zmniejszenie uciążliwości dla środowiska, w stosunku do projektowanego zamierzenia, nie stwierdzono konieczności przeprowadzania ponownej oceny oddziaływania na środowisko, w ramach postępowania w sprawie wydania decyzji, o których mowa w art. 88 ust. 1 uouioś pod warunkiem jednak, że we wniosku o wydanie ww. decyzji nie zostaną dokonane zmiany w stosunku do wymagań określonych w decyzji o środowiskowych uwarunkowaniach oraz w raporcie o oddziaływaniu na środowisko.</w:t>
      </w:r>
    </w:p>
    <w:p w14:paraId="13AD9703" w14:textId="77777777" w:rsidR="00A51F8B" w:rsidRPr="00A51F8B" w:rsidRDefault="00A51F8B" w:rsidP="00A51F8B">
      <w:pPr>
        <w:spacing w:after="5" w:line="358" w:lineRule="auto"/>
        <w:ind w:left="19" w:right="23" w:firstLine="715"/>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lastRenderedPageBreak/>
        <w:t>Zastosowanie zaproponowanych rozwiązań technicznych, technologicznych i organizacyjnych, w przedłożonym raporcie o oddziaływaniu przedmiotowego przedsięwzięcia na środowisko, a także właściwa organizacja prac budowlanych, zapewni ochronę środowiska przed negatywnym oddziaływaniem inwestycji na etapie jej realizacji i eksploatacji.</w:t>
      </w:r>
    </w:p>
    <w:p w14:paraId="0587114E" w14:textId="77777777" w:rsidR="00A51F8B" w:rsidRPr="00A51F8B" w:rsidRDefault="00A51F8B" w:rsidP="00A51F8B">
      <w:pPr>
        <w:spacing w:after="5" w:line="358" w:lineRule="auto"/>
        <w:jc w:val="both"/>
        <w:rPr>
          <w:rFonts w:ascii="Times New Roman" w:eastAsia="Times New Roman" w:hAnsi="Times New Roman" w:cs="Times New Roman"/>
          <w:color w:val="000000"/>
          <w:lang w:eastAsia="pl-PL"/>
          <w14:ligatures w14:val="none"/>
        </w:rPr>
      </w:pPr>
    </w:p>
    <w:p w14:paraId="29AF8E31" w14:textId="77777777" w:rsidR="00A51F8B" w:rsidRPr="00A51F8B" w:rsidRDefault="00A51F8B" w:rsidP="00A51F8B">
      <w:pPr>
        <w:autoSpaceDE w:val="0"/>
        <w:autoSpaceDN w:val="0"/>
        <w:adjustRightInd w:val="0"/>
        <w:spacing w:after="0" w:line="360" w:lineRule="auto"/>
        <w:jc w:val="center"/>
        <w:rPr>
          <w:rFonts w:ascii="Times New Roman" w:eastAsia="Times New Roman" w:hAnsi="Times New Roman" w:cs="Times New Roman"/>
          <w:color w:val="000000"/>
          <w:kern w:val="1"/>
          <w:lang w:eastAsia="hi-IN" w:bidi="hi-IN"/>
          <w14:ligatures w14:val="none"/>
        </w:rPr>
      </w:pPr>
      <w:r w:rsidRPr="00A51F8B">
        <w:rPr>
          <w:rFonts w:ascii="Times New Roman" w:eastAsia="Times New Roman" w:hAnsi="Times New Roman" w:cs="Times New Roman"/>
          <w:b/>
          <w:color w:val="000000"/>
          <w:kern w:val="1"/>
          <w:lang w:eastAsia="hi-IN" w:bidi="hi-IN"/>
          <w14:ligatures w14:val="none"/>
        </w:rPr>
        <w:t>Pouczenie</w:t>
      </w:r>
    </w:p>
    <w:p w14:paraId="4EEEB1C3" w14:textId="29D7F286" w:rsidR="00A51F8B" w:rsidRPr="00A51F8B" w:rsidRDefault="00A51F8B" w:rsidP="00A51F8B">
      <w:pPr>
        <w:widowControl w:val="0"/>
        <w:suppressAutoHyphens/>
        <w:spacing w:after="0" w:line="360" w:lineRule="auto"/>
        <w:rPr>
          <w:rFonts w:ascii="Times New Roman" w:eastAsia="Times New Roman" w:hAnsi="Times New Roman" w:cs="Times New Roman"/>
          <w:color w:val="000000"/>
          <w:kern w:val="1"/>
          <w:lang w:eastAsia="hi-IN" w:bidi="hi-IN"/>
          <w14:ligatures w14:val="none"/>
        </w:rPr>
      </w:pPr>
      <w:r w:rsidRPr="00A51F8B">
        <w:rPr>
          <w:rFonts w:ascii="Times New Roman" w:eastAsia="Times New Roman" w:hAnsi="Times New Roman" w:cs="Times New Roman"/>
          <w:color w:val="000000"/>
          <w:kern w:val="1"/>
          <w:lang w:eastAsia="hi-IN" w:bidi="hi-IN"/>
          <w14:ligatures w14:val="none"/>
        </w:rPr>
        <w:t xml:space="preserve">Decyzja niniejsza stanowi integralną część wniosku o wydanie </w:t>
      </w:r>
      <w:r w:rsidR="0004153F" w:rsidRPr="00A51F8B">
        <w:rPr>
          <w:rFonts w:ascii="Times New Roman" w:eastAsia="Times New Roman" w:hAnsi="Times New Roman" w:cs="Times New Roman"/>
          <w:color w:val="000000"/>
          <w:kern w:val="1"/>
          <w:lang w:eastAsia="hi-IN" w:bidi="hi-IN"/>
          <w14:ligatures w14:val="none"/>
        </w:rPr>
        <w:t>decyzji,</w:t>
      </w:r>
      <w:r w:rsidRPr="00A51F8B">
        <w:rPr>
          <w:rFonts w:ascii="Times New Roman" w:eastAsia="Times New Roman" w:hAnsi="Times New Roman" w:cs="Times New Roman"/>
          <w:color w:val="000000"/>
          <w:kern w:val="1"/>
          <w:lang w:eastAsia="hi-IN" w:bidi="hi-IN"/>
          <w14:ligatures w14:val="none"/>
        </w:rPr>
        <w:t xml:space="preserve"> o której mowa w art. 72 ust. 1 pkt 1-22 ustawy z dnia 3 października 2008 r. o udostępnianiu informacji o środowisku i jego ochronie, udziale społeczeństwa w ochronie środowiska oraz o ocenach oddziaływania na środowisko (Dz. U. z 2024 r. poz. 1112 z późn. zm.). Złożenie wniosku powinno nastąpić w terminie 6 lat od dnia w którym decyzja o środowiskowych uwarunkowaniach stała się ostateczna. Termin ten może ulec wydłużeniu o 4 lata, jeżeli realizacja planowanego przedsięwzięcia przebiega etapowo oraz nie zmieniły się warunki określone w decyzji o środowiskowych uwarunkowaniach. </w:t>
      </w:r>
    </w:p>
    <w:p w14:paraId="36265604"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lang w:eastAsia="hi-IN" w:bidi="hi-IN"/>
          <w14:ligatures w14:val="none"/>
        </w:rPr>
      </w:pPr>
      <w:r w:rsidRPr="00A51F8B">
        <w:rPr>
          <w:rFonts w:ascii="Times New Roman" w:eastAsia="Times New Roman" w:hAnsi="Times New Roman" w:cs="Times New Roman"/>
          <w:color w:val="000000"/>
          <w:kern w:val="1"/>
          <w:lang w:eastAsia="hi-IN" w:bidi="hi-IN"/>
          <w14:ligatures w14:val="none"/>
        </w:rPr>
        <w:tab/>
        <w:t>Od niniejszej decyzji przysługuje prawo wniesienia odwołania do Samorządowego Kolegium Odwoławczego w Toruniu za pośrednictwem Wójta Gminy Zławieś Wielka w terminie 14 dni od dnia jej doręczenia. Przed upływem terminu do wniesienia odwołania decyzja nie ulega wykonaniu, a wniesienie odwołania w terminie wstrzymuje jej wykonanie.</w:t>
      </w:r>
    </w:p>
    <w:p w14:paraId="77BE9890"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65EFC698"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3AA29FD8"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0BDAE728"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67E29A28"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7B40EC4F"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209693AF" w14:textId="77777777" w:rsidR="00A51F8B" w:rsidRPr="00A51F8B" w:rsidRDefault="00A51F8B" w:rsidP="00A51F8B">
      <w:pPr>
        <w:widowControl w:val="0"/>
        <w:suppressAutoHyphens/>
        <w:spacing w:after="0" w:line="360" w:lineRule="auto"/>
        <w:jc w:val="both"/>
        <w:rPr>
          <w:rFonts w:ascii="Times New Roman" w:eastAsia="Times New Roman" w:hAnsi="Times New Roman" w:cs="Times New Roman"/>
          <w:color w:val="000000"/>
          <w:kern w:val="1"/>
          <w:highlight w:val="yellow"/>
          <w:lang w:eastAsia="hi-IN" w:bidi="hi-IN"/>
          <w14:ligatures w14:val="none"/>
        </w:rPr>
      </w:pPr>
    </w:p>
    <w:p w14:paraId="4BAC6A87" w14:textId="77777777" w:rsidR="00A51F8B" w:rsidRPr="00C3509F" w:rsidRDefault="00A51F8B" w:rsidP="00A51F8B">
      <w:pPr>
        <w:widowControl w:val="0"/>
        <w:suppressAutoHyphens/>
        <w:spacing w:after="0" w:line="360" w:lineRule="auto"/>
        <w:jc w:val="both"/>
        <w:rPr>
          <w:rFonts w:ascii="Times New Roman" w:eastAsia="Times New Roman" w:hAnsi="Times New Roman" w:cs="Times New Roman"/>
          <w:color w:val="000000"/>
          <w:kern w:val="1"/>
          <w:lang w:eastAsia="hi-IN" w:bidi="hi-IN"/>
          <w14:ligatures w14:val="none"/>
        </w:rPr>
      </w:pPr>
    </w:p>
    <w:p w14:paraId="307FA199" w14:textId="77777777" w:rsidR="00A51F8B" w:rsidRPr="00C3509F" w:rsidRDefault="00A51F8B" w:rsidP="00A51F8B">
      <w:pPr>
        <w:widowControl w:val="0"/>
        <w:suppressAutoHyphens/>
        <w:spacing w:after="0" w:line="360" w:lineRule="auto"/>
        <w:jc w:val="both"/>
        <w:rPr>
          <w:rFonts w:ascii="Times New Roman" w:eastAsia="Times New Roman" w:hAnsi="Times New Roman" w:cs="Times New Roman"/>
          <w:color w:val="000000"/>
          <w:kern w:val="1"/>
          <w:lang w:eastAsia="hi-IN" w:bidi="hi-IN"/>
          <w14:ligatures w14:val="none"/>
        </w:rPr>
      </w:pPr>
      <w:r w:rsidRPr="00C3509F">
        <w:rPr>
          <w:rFonts w:ascii="Times New Roman" w:eastAsia="Times New Roman" w:hAnsi="Times New Roman" w:cs="Times New Roman"/>
          <w:kern w:val="1"/>
          <w:sz w:val="20"/>
          <w:szCs w:val="20"/>
          <w:u w:val="single"/>
          <w:lang w:eastAsia="pl-PL" w:bidi="hi-IN"/>
          <w14:ligatures w14:val="none"/>
        </w:rPr>
        <w:t>Załącznik:</w:t>
      </w:r>
    </w:p>
    <w:p w14:paraId="2B673B48" w14:textId="77777777" w:rsidR="00A51F8B" w:rsidRPr="00C3509F" w:rsidRDefault="00A51F8B" w:rsidP="00A51F8B">
      <w:pPr>
        <w:widowControl w:val="0"/>
        <w:suppressAutoHyphens/>
        <w:spacing w:after="60" w:line="240" w:lineRule="auto"/>
        <w:jc w:val="both"/>
        <w:rPr>
          <w:rFonts w:ascii="Times New Roman" w:eastAsia="Times New Roman" w:hAnsi="Times New Roman" w:cs="Times New Roman"/>
          <w:kern w:val="1"/>
          <w:sz w:val="20"/>
          <w:szCs w:val="20"/>
          <w:lang w:eastAsia="pl-PL" w:bidi="hi-IN"/>
          <w14:ligatures w14:val="none"/>
        </w:rPr>
      </w:pPr>
      <w:r w:rsidRPr="00C3509F">
        <w:rPr>
          <w:rFonts w:ascii="Times New Roman" w:eastAsia="Times New Roman" w:hAnsi="Times New Roman" w:cs="Times New Roman"/>
          <w:kern w:val="1"/>
          <w:sz w:val="20"/>
          <w:szCs w:val="20"/>
          <w:lang w:eastAsia="pl-PL" w:bidi="hi-IN"/>
          <w14:ligatures w14:val="none"/>
        </w:rPr>
        <w:t>- Charakterystyka planowanego przedsięwzięcia zgodnie z art. 82 ust. 3 ustawy o udostępnianiu informacji o środowisku i jego ochronie, udziale społeczeństwa w ochronie środowiska oraz o ocenach oddziaływania na środowisko.</w:t>
      </w:r>
    </w:p>
    <w:p w14:paraId="325A04AF" w14:textId="77777777" w:rsidR="00A51F8B" w:rsidRPr="00C3509F" w:rsidRDefault="00A51F8B" w:rsidP="00A51F8B">
      <w:pPr>
        <w:widowControl w:val="0"/>
        <w:tabs>
          <w:tab w:val="left" w:pos="2898"/>
        </w:tabs>
        <w:suppressAutoHyphens/>
        <w:spacing w:after="0" w:line="240" w:lineRule="auto"/>
        <w:jc w:val="both"/>
        <w:rPr>
          <w:rFonts w:ascii="Times New Roman" w:eastAsia="Times New Roman" w:hAnsi="Times New Roman" w:cs="Times New Roman"/>
          <w:kern w:val="1"/>
          <w:sz w:val="20"/>
          <w:szCs w:val="20"/>
          <w:u w:val="single"/>
          <w:lang w:eastAsia="hi-IN" w:bidi="hi-IN"/>
          <w14:ligatures w14:val="none"/>
        </w:rPr>
      </w:pPr>
      <w:r w:rsidRPr="00C3509F">
        <w:rPr>
          <w:rFonts w:ascii="Times New Roman" w:eastAsia="Times New Roman" w:hAnsi="Times New Roman" w:cs="Times New Roman"/>
          <w:kern w:val="1"/>
          <w:sz w:val="20"/>
          <w:szCs w:val="20"/>
          <w:u w:val="single"/>
          <w:lang w:eastAsia="hi-IN" w:bidi="hi-IN"/>
          <w14:ligatures w14:val="none"/>
        </w:rPr>
        <w:t>Otrzymują:</w:t>
      </w:r>
    </w:p>
    <w:p w14:paraId="42728B03" w14:textId="77777777" w:rsidR="00A51F8B" w:rsidRPr="00C3509F" w:rsidRDefault="00A51F8B" w:rsidP="00A51F8B">
      <w:pPr>
        <w:widowControl w:val="0"/>
        <w:numPr>
          <w:ilvl w:val="0"/>
          <w:numId w:val="2"/>
        </w:numPr>
        <w:suppressAutoHyphens/>
        <w:spacing w:after="0" w:line="240" w:lineRule="auto"/>
        <w:ind w:left="284" w:hanging="284"/>
        <w:jc w:val="both"/>
        <w:rPr>
          <w:rFonts w:ascii="Times New Roman" w:eastAsia="Times New Roman" w:hAnsi="Times New Roman" w:cs="Times New Roman"/>
          <w:kern w:val="1"/>
          <w:sz w:val="20"/>
          <w:szCs w:val="20"/>
          <w:lang w:eastAsia="hi-IN" w:bidi="hi-IN"/>
          <w14:ligatures w14:val="none"/>
        </w:rPr>
      </w:pPr>
      <w:r w:rsidRPr="00C3509F">
        <w:rPr>
          <w:rFonts w:ascii="Times New Roman" w:eastAsia="Times New Roman" w:hAnsi="Times New Roman" w:cs="Times New Roman"/>
          <w:kern w:val="1"/>
          <w:sz w:val="20"/>
          <w:szCs w:val="20"/>
          <w:lang w:eastAsia="hi-IN" w:bidi="hi-IN"/>
          <w14:ligatures w14:val="none"/>
        </w:rPr>
        <w:t>Wnioskodawca</w:t>
      </w:r>
    </w:p>
    <w:p w14:paraId="3F4BB8F9" w14:textId="77777777" w:rsidR="00A51F8B" w:rsidRPr="00C3509F" w:rsidRDefault="00A51F8B" w:rsidP="00A51F8B">
      <w:pPr>
        <w:widowControl w:val="0"/>
        <w:numPr>
          <w:ilvl w:val="0"/>
          <w:numId w:val="2"/>
        </w:numPr>
        <w:suppressAutoHyphens/>
        <w:adjustRightInd w:val="0"/>
        <w:spacing w:after="0" w:line="240" w:lineRule="auto"/>
        <w:ind w:left="284" w:hanging="284"/>
        <w:contextualSpacing/>
        <w:jc w:val="both"/>
        <w:rPr>
          <w:rFonts w:ascii="Times New Roman" w:eastAsia="Times New Roman" w:hAnsi="Times New Roman" w:cs="Times New Roman"/>
          <w:kern w:val="3"/>
          <w:sz w:val="20"/>
          <w:szCs w:val="20"/>
          <w:lang w:val="x-none" w:eastAsia="x-none"/>
          <w14:ligatures w14:val="none"/>
        </w:rPr>
      </w:pPr>
      <w:r w:rsidRPr="00C3509F">
        <w:rPr>
          <w:rFonts w:ascii="Times New Roman" w:eastAsia="Times New Roman" w:hAnsi="Times New Roman" w:cs="Times New Roman"/>
          <w:kern w:val="3"/>
          <w:sz w:val="20"/>
          <w:szCs w:val="20"/>
          <w:lang w:val="x-none" w:eastAsia="x-none"/>
          <w14:ligatures w14:val="none"/>
        </w:rPr>
        <w:t>Strony postępowania zgodnie z wykazem w aktach sprawy</w:t>
      </w:r>
    </w:p>
    <w:p w14:paraId="5703FBDA" w14:textId="77777777" w:rsidR="00A51F8B" w:rsidRPr="00C3509F" w:rsidRDefault="00A51F8B" w:rsidP="00A51F8B">
      <w:pPr>
        <w:widowControl w:val="0"/>
        <w:numPr>
          <w:ilvl w:val="0"/>
          <w:numId w:val="2"/>
        </w:numPr>
        <w:suppressAutoHyphens/>
        <w:adjustRightInd w:val="0"/>
        <w:spacing w:after="60" w:line="240" w:lineRule="auto"/>
        <w:ind w:left="284" w:hanging="284"/>
        <w:contextualSpacing/>
        <w:jc w:val="both"/>
        <w:rPr>
          <w:rFonts w:ascii="Times New Roman" w:eastAsia="Times New Roman" w:hAnsi="Times New Roman" w:cs="Times New Roman"/>
          <w:kern w:val="3"/>
          <w:sz w:val="20"/>
          <w:szCs w:val="20"/>
          <w:lang w:val="x-none" w:eastAsia="x-none"/>
          <w14:ligatures w14:val="none"/>
        </w:rPr>
      </w:pPr>
      <w:r w:rsidRPr="00C3509F">
        <w:rPr>
          <w:rFonts w:ascii="Times New Roman" w:eastAsia="Times New Roman" w:hAnsi="Times New Roman" w:cs="Times New Roman"/>
          <w:kern w:val="3"/>
          <w:sz w:val="20"/>
          <w:szCs w:val="20"/>
          <w:lang w:val="x-none" w:eastAsia="x-none"/>
          <w14:ligatures w14:val="none"/>
        </w:rPr>
        <w:t xml:space="preserve"> a/a </w:t>
      </w:r>
      <w:r w:rsidRPr="00C3509F">
        <w:rPr>
          <w:rFonts w:ascii="Times New Roman" w:eastAsia="Times New Roman" w:hAnsi="Times New Roman" w:cs="Times New Roman"/>
          <w:kern w:val="3"/>
          <w:sz w:val="20"/>
          <w:szCs w:val="20"/>
          <w:lang w:eastAsia="x-none"/>
          <w14:ligatures w14:val="none"/>
        </w:rPr>
        <w:t>bm</w:t>
      </w:r>
    </w:p>
    <w:p w14:paraId="4EE1BA67" w14:textId="77777777" w:rsidR="00A51F8B" w:rsidRPr="00C3509F" w:rsidRDefault="00A51F8B" w:rsidP="00A51F8B">
      <w:pPr>
        <w:widowControl w:val="0"/>
        <w:suppressAutoHyphens/>
        <w:adjustRightInd w:val="0"/>
        <w:spacing w:after="0" w:line="240" w:lineRule="auto"/>
        <w:jc w:val="both"/>
        <w:rPr>
          <w:rFonts w:ascii="Times New Roman" w:eastAsia="Times New Roman" w:hAnsi="Times New Roman" w:cs="Times New Roman"/>
          <w:kern w:val="1"/>
          <w:sz w:val="20"/>
          <w:szCs w:val="20"/>
          <w:u w:val="single"/>
          <w:lang w:eastAsia="hi-IN" w:bidi="hi-IN"/>
          <w14:ligatures w14:val="none"/>
        </w:rPr>
      </w:pPr>
      <w:r w:rsidRPr="00C3509F">
        <w:rPr>
          <w:rFonts w:ascii="Times New Roman" w:eastAsia="Times New Roman" w:hAnsi="Times New Roman" w:cs="Times New Roman"/>
          <w:kern w:val="1"/>
          <w:sz w:val="20"/>
          <w:szCs w:val="20"/>
          <w:u w:val="single"/>
          <w:lang w:eastAsia="hi-IN" w:bidi="hi-IN"/>
          <w14:ligatures w14:val="none"/>
        </w:rPr>
        <w:t>Do wiadomości:</w:t>
      </w:r>
    </w:p>
    <w:p w14:paraId="44B8E3F3" w14:textId="77777777" w:rsidR="00A51F8B" w:rsidRPr="00C3509F" w:rsidRDefault="00A51F8B" w:rsidP="00A51F8B">
      <w:pPr>
        <w:widowControl w:val="0"/>
        <w:numPr>
          <w:ilvl w:val="0"/>
          <w:numId w:val="8"/>
        </w:numPr>
        <w:suppressAutoHyphens/>
        <w:adjustRightInd w:val="0"/>
        <w:spacing w:after="0" w:line="240" w:lineRule="auto"/>
        <w:ind w:left="357" w:hanging="357"/>
        <w:jc w:val="both"/>
        <w:rPr>
          <w:rFonts w:ascii="Times New Roman" w:eastAsia="Times New Roman" w:hAnsi="Times New Roman" w:cs="Times New Roman"/>
          <w:kern w:val="1"/>
          <w:sz w:val="20"/>
          <w:szCs w:val="20"/>
          <w:lang w:eastAsia="hi-IN" w:bidi="hi-IN"/>
          <w14:ligatures w14:val="none"/>
        </w:rPr>
      </w:pPr>
      <w:r w:rsidRPr="00C3509F">
        <w:rPr>
          <w:rFonts w:ascii="Times New Roman" w:eastAsia="Times New Roman" w:hAnsi="Times New Roman" w:cs="Times New Roman"/>
          <w:kern w:val="1"/>
          <w:sz w:val="20"/>
          <w:szCs w:val="20"/>
          <w:lang w:eastAsia="hi-IN" w:bidi="hi-IN"/>
          <w14:ligatures w14:val="none"/>
        </w:rPr>
        <w:t>Regionalny Dyrektor Ochrony Środowiska w Bydgoszczy ul. Dworcowa 81, 85- 950 Bydgoszcz</w:t>
      </w:r>
    </w:p>
    <w:p w14:paraId="040DB5A7" w14:textId="77777777" w:rsidR="00A51F8B" w:rsidRPr="00C3509F" w:rsidRDefault="00A51F8B" w:rsidP="00A51F8B">
      <w:pPr>
        <w:widowControl w:val="0"/>
        <w:suppressAutoHyphens/>
        <w:adjustRightInd w:val="0"/>
        <w:spacing w:after="0" w:line="240" w:lineRule="auto"/>
        <w:jc w:val="both"/>
        <w:rPr>
          <w:rFonts w:ascii="Times New Roman" w:eastAsia="Times New Roman" w:hAnsi="Times New Roman" w:cs="Times New Roman"/>
          <w:kern w:val="1"/>
          <w:sz w:val="20"/>
          <w:szCs w:val="20"/>
          <w:lang w:eastAsia="hi-IN" w:bidi="hi-IN"/>
          <w14:ligatures w14:val="none"/>
        </w:rPr>
      </w:pPr>
      <w:r w:rsidRPr="00C3509F">
        <w:rPr>
          <w:rFonts w:ascii="Times New Roman" w:eastAsia="Times New Roman" w:hAnsi="Times New Roman" w:cs="Times New Roman"/>
          <w:kern w:val="1"/>
          <w:sz w:val="20"/>
          <w:szCs w:val="20"/>
          <w:lang w:eastAsia="hi-IN" w:bidi="hi-IN"/>
          <w14:ligatures w14:val="none"/>
        </w:rPr>
        <w:t>Urząd Gminy w Złejwsi Wielkiej, ul. Handlowa 7, 87-134 Zławieś Wielka</w:t>
      </w:r>
    </w:p>
    <w:p w14:paraId="1CFE6903" w14:textId="77777777" w:rsidR="00A51F8B" w:rsidRPr="00C3509F" w:rsidRDefault="00A51F8B" w:rsidP="00A51F8B">
      <w:pPr>
        <w:widowControl w:val="0"/>
        <w:suppressAutoHyphens/>
        <w:adjustRightInd w:val="0"/>
        <w:spacing w:after="0" w:line="240" w:lineRule="auto"/>
        <w:jc w:val="both"/>
        <w:rPr>
          <w:rFonts w:ascii="Times New Roman" w:eastAsia="Times New Roman" w:hAnsi="Times New Roman" w:cs="Times New Roman"/>
          <w:kern w:val="1"/>
          <w:sz w:val="20"/>
          <w:szCs w:val="20"/>
          <w:lang w:eastAsia="hi-IN" w:bidi="hi-IN"/>
          <w14:ligatures w14:val="none"/>
        </w:rPr>
      </w:pPr>
      <w:r w:rsidRPr="00C3509F">
        <w:rPr>
          <w:rFonts w:ascii="Times New Roman" w:eastAsia="Times New Roman" w:hAnsi="Times New Roman" w:cs="Times New Roman"/>
          <w:kern w:val="1"/>
          <w:sz w:val="20"/>
          <w:szCs w:val="20"/>
          <w:lang w:eastAsia="hi-IN" w:bidi="hi-IN"/>
          <w14:ligatures w14:val="none"/>
        </w:rPr>
        <w:t>Sprawę prowadzi: Bartłomiej Młyński, e-mail: bartlomiej.mlynski@zlawies.pl, tel. 56 674 13 14</w:t>
      </w:r>
    </w:p>
    <w:p w14:paraId="670F6B68" w14:textId="77777777" w:rsidR="00A51F8B" w:rsidRPr="00C3509F" w:rsidRDefault="00A51F8B" w:rsidP="00A51F8B">
      <w:pPr>
        <w:widowControl w:val="0"/>
        <w:shd w:val="clear" w:color="auto" w:fill="FFFFFF"/>
        <w:suppressAutoHyphens/>
        <w:spacing w:after="0" w:line="276" w:lineRule="auto"/>
        <w:jc w:val="center"/>
        <w:rPr>
          <w:rFonts w:ascii="Cambria" w:eastAsia="Times New Roman" w:hAnsi="Cambria" w:cs="Mangal"/>
          <w:b/>
          <w:bCs/>
          <w:kern w:val="1"/>
          <w:sz w:val="20"/>
          <w:szCs w:val="20"/>
          <w:lang w:eastAsia="hi-IN" w:bidi="hi-IN"/>
          <w14:ligatures w14:val="none"/>
        </w:rPr>
      </w:pPr>
      <w:r w:rsidRPr="00A51F8B">
        <w:rPr>
          <w:rFonts w:ascii="Times New Roman" w:eastAsia="Times New Roman" w:hAnsi="Times New Roman" w:cs="Times New Roman"/>
          <w:kern w:val="1"/>
          <w:sz w:val="20"/>
          <w:szCs w:val="20"/>
          <w:highlight w:val="yellow"/>
          <w:lang w:eastAsia="hi-IN" w:bidi="hi-IN"/>
          <w14:ligatures w14:val="none"/>
        </w:rPr>
        <w:br w:type="page"/>
      </w:r>
      <w:r w:rsidRPr="00C3509F">
        <w:rPr>
          <w:rFonts w:ascii="Cambria" w:eastAsia="Times New Roman" w:hAnsi="Cambria" w:cs="Mangal"/>
          <w:b/>
          <w:bCs/>
          <w:kern w:val="1"/>
          <w:sz w:val="20"/>
          <w:szCs w:val="20"/>
          <w:lang w:eastAsia="hi-IN" w:bidi="hi-IN"/>
          <w14:ligatures w14:val="none"/>
        </w:rPr>
        <w:lastRenderedPageBreak/>
        <w:t>KLAUZULA INFORMACYJNA</w:t>
      </w:r>
      <w:r w:rsidRPr="00C3509F">
        <w:rPr>
          <w:rFonts w:ascii="Cambria" w:eastAsia="Times New Roman" w:hAnsi="Cambria" w:cs="Mangal"/>
          <w:b/>
          <w:bCs/>
          <w:kern w:val="1"/>
          <w:sz w:val="20"/>
          <w:szCs w:val="20"/>
          <w:lang w:eastAsia="hi-IN" w:bidi="hi-IN"/>
          <w14:ligatures w14:val="none"/>
        </w:rPr>
        <w:br/>
        <w:t> ogólna </w:t>
      </w:r>
      <w:r w:rsidRPr="00C3509F">
        <w:rPr>
          <w:rFonts w:ascii="Cambria" w:eastAsia="Times New Roman" w:hAnsi="Cambria" w:cs="Mangal"/>
          <w:b/>
          <w:bCs/>
          <w:kern w:val="1"/>
          <w:sz w:val="20"/>
          <w:szCs w:val="20"/>
          <w:lang w:eastAsia="hi-IN" w:bidi="hi-IN"/>
          <w14:ligatures w14:val="none"/>
        </w:rPr>
        <w:br/>
      </w:r>
    </w:p>
    <w:p w14:paraId="55987462" w14:textId="77777777" w:rsidR="00A51F8B" w:rsidRPr="00C3509F" w:rsidRDefault="00A51F8B" w:rsidP="00A51F8B">
      <w:pPr>
        <w:widowControl w:val="0"/>
        <w:shd w:val="clear" w:color="auto" w:fill="FFFFFF"/>
        <w:suppressAutoHyphens/>
        <w:spacing w:after="0" w:line="276" w:lineRule="auto"/>
        <w:ind w:firstLine="720"/>
        <w:jc w:val="center"/>
        <w:rPr>
          <w:rFonts w:ascii="Cambria" w:eastAsia="Times New Roman" w:hAnsi="Cambria" w:cs="Mangal"/>
          <w:kern w:val="1"/>
          <w:sz w:val="20"/>
          <w:szCs w:val="20"/>
          <w:lang w:eastAsia="hi-IN" w:bidi="hi-IN"/>
          <w14:ligatures w14:val="none"/>
        </w:rPr>
      </w:pPr>
    </w:p>
    <w:p w14:paraId="54B5BA41" w14:textId="77777777" w:rsidR="00A51F8B" w:rsidRPr="00C3509F" w:rsidRDefault="00A51F8B" w:rsidP="00A51F8B">
      <w:pPr>
        <w:widowControl w:val="0"/>
        <w:shd w:val="clear" w:color="auto" w:fill="FFFFFF"/>
        <w:suppressAutoHyphens/>
        <w:spacing w:after="0" w:line="276" w:lineRule="auto"/>
        <w:ind w:firstLine="720"/>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Zgodnie z art. 13 ust. 1 i 2 Rozporządzenia Parlamentu Europejskiego i Rady (UE) 2016/679 z dnia 27 kwietnia 2016 r. w sprawie ochrony osób fizycznych w związku przetwarzaniem danych osobowych i w sprawie swobodnego przepływu takich danych oraz uchylenia dyrektywy 95/46/W – ogólne rozporządzenie o ochronie danych, informujemy, iż:</w:t>
      </w:r>
    </w:p>
    <w:p w14:paraId="5AB7239B" w14:textId="5C7FCE54"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 xml:space="preserve">Administratorem Twoich danych osobowych będzie </w:t>
      </w:r>
      <w:r w:rsidRPr="00C3509F">
        <w:rPr>
          <w:rFonts w:ascii="Cambria" w:eastAsia="Times New Roman" w:hAnsi="Cambria" w:cs="Mangal"/>
          <w:b/>
          <w:kern w:val="1"/>
          <w:sz w:val="20"/>
          <w:szCs w:val="20"/>
          <w:lang w:eastAsia="hi-IN" w:bidi="hi-IN"/>
          <w14:ligatures w14:val="none"/>
        </w:rPr>
        <w:t xml:space="preserve">Wójt Gminy Zławieś Wielka. </w:t>
      </w:r>
      <w:r w:rsidRPr="00C3509F">
        <w:rPr>
          <w:rFonts w:ascii="Cambria" w:eastAsia="Times New Roman" w:hAnsi="Cambria" w:cs="Mangal"/>
          <w:kern w:val="1"/>
          <w:sz w:val="20"/>
          <w:szCs w:val="20"/>
          <w:lang w:eastAsia="hi-IN" w:bidi="hi-IN"/>
          <w14:ligatures w14:val="none"/>
        </w:rPr>
        <w:t xml:space="preserve"> Możesz się z nim kontaktować w następujący sposób: listownie na adres siedziby: </w:t>
      </w:r>
      <w:r w:rsidRPr="00C3509F">
        <w:rPr>
          <w:rFonts w:ascii="Cambria" w:eastAsia="Times New Roman" w:hAnsi="Cambria" w:cs="Mangal"/>
          <w:b/>
          <w:kern w:val="1"/>
          <w:sz w:val="20"/>
          <w:szCs w:val="20"/>
          <w:lang w:eastAsia="hi-IN" w:bidi="hi-IN"/>
          <w14:ligatures w14:val="none"/>
        </w:rPr>
        <w:t>ul. Handlowa 7, 87-134 Zławieś Wielka</w:t>
      </w:r>
      <w:r w:rsidRPr="00C3509F">
        <w:rPr>
          <w:rFonts w:ascii="Cambria" w:eastAsia="Times New Roman" w:hAnsi="Cambria" w:cs="Mangal"/>
          <w:kern w:val="1"/>
          <w:sz w:val="20"/>
          <w:szCs w:val="20"/>
          <w:lang w:eastAsia="hi-IN" w:bidi="hi-IN"/>
          <w14:ligatures w14:val="none"/>
        </w:rPr>
        <w:t xml:space="preserve">, e-mailowo </w:t>
      </w:r>
      <w:r w:rsidRPr="00C3509F">
        <w:rPr>
          <w:rFonts w:ascii="Cambria" w:eastAsia="Times New Roman" w:hAnsi="Cambria" w:cs="Mangal"/>
          <w:b/>
          <w:kern w:val="1"/>
          <w:sz w:val="20"/>
          <w:szCs w:val="20"/>
          <w:lang w:eastAsia="hi-IN" w:bidi="hi-IN"/>
          <w14:ligatures w14:val="none"/>
        </w:rPr>
        <w:t>ug@zlawies.pl,</w:t>
      </w:r>
      <w:r w:rsidRPr="00C3509F">
        <w:rPr>
          <w:rFonts w:ascii="Cambria" w:eastAsia="Times New Roman" w:hAnsi="Cambria" w:cs="Mangal"/>
          <w:kern w:val="1"/>
          <w:sz w:val="20"/>
          <w:szCs w:val="20"/>
          <w:lang w:eastAsia="hi-IN" w:bidi="hi-IN"/>
          <w14:ligatures w14:val="none"/>
        </w:rPr>
        <w:t xml:space="preserve"> telefonicznie </w:t>
      </w:r>
      <w:r w:rsidRPr="00C3509F">
        <w:rPr>
          <w:rFonts w:ascii="Cambria" w:eastAsia="Times New Roman" w:hAnsi="Cambria" w:cs="Mangal"/>
          <w:b/>
          <w:kern w:val="1"/>
          <w:sz w:val="20"/>
          <w:szCs w:val="20"/>
          <w:shd w:val="clear" w:color="auto" w:fill="FFFFFF"/>
          <w:lang w:eastAsia="hi-IN" w:bidi="hi-IN"/>
          <w14:ligatures w14:val="none"/>
        </w:rPr>
        <w:t>56 674 13 11.</w:t>
      </w:r>
    </w:p>
    <w:p w14:paraId="3EDDE2E6"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Times New Roman" w:eastAsia="Times New Roman" w:hAnsi="Times New Roman" w:cs="Mangal"/>
          <w:kern w:val="1"/>
          <w:lang w:eastAsia="hi-IN" w:bidi="hi-IN"/>
          <w14:ligatures w14:val="none"/>
        </w:rPr>
      </w:pPr>
      <w:r w:rsidRPr="00C3509F">
        <w:rPr>
          <w:rFonts w:ascii="Cambria" w:eastAsia="Times New Roman" w:hAnsi="Cambria" w:cs="Mangal"/>
          <w:kern w:val="1"/>
          <w:sz w:val="20"/>
          <w:szCs w:val="20"/>
          <w:lang w:eastAsia="hi-IN" w:bidi="hi-IN"/>
          <w14:ligatures w14:val="none"/>
        </w:rPr>
        <w:t xml:space="preserve">Do kontaktów w sprawie ochrony Twoich danych osobowych został także powołany inspektor ochrony danych, z którym możesz się kontaktować wysyłając e-mail na adres </w:t>
      </w:r>
      <w:hyperlink r:id="rId29">
        <w:r w:rsidRPr="00C3509F">
          <w:rPr>
            <w:rFonts w:ascii="Cambria" w:eastAsia="Calibri" w:hAnsi="Cambria" w:cs="Times New Roman"/>
            <w:b/>
            <w:kern w:val="1"/>
            <w:sz w:val="20"/>
            <w:szCs w:val="20"/>
            <w:lang w:eastAsia="pl-PL" w:bidi="hi-IN"/>
            <w14:ligatures w14:val="none"/>
          </w:rPr>
          <w:t>iod@zlawies.pl</w:t>
        </w:r>
      </w:hyperlink>
      <w:r w:rsidRPr="00C3509F">
        <w:rPr>
          <w:rFonts w:ascii="Cambria" w:eastAsia="Times New Roman" w:hAnsi="Cambria" w:cs="Mangal"/>
          <w:kern w:val="1"/>
          <w:sz w:val="20"/>
          <w:szCs w:val="20"/>
          <w:lang w:eastAsia="hi-IN" w:bidi="hi-IN"/>
          <w14:ligatures w14:val="none"/>
        </w:rPr>
        <w:t xml:space="preserve"> </w:t>
      </w:r>
      <w:r w:rsidRPr="00C3509F">
        <w:rPr>
          <w:rFonts w:ascii="Cambria" w:eastAsia="Times New Roman" w:hAnsi="Cambria" w:cs="Mangal"/>
          <w:b/>
          <w:kern w:val="1"/>
          <w:sz w:val="20"/>
          <w:szCs w:val="20"/>
          <w:lang w:eastAsia="hi-IN" w:bidi="hi-IN"/>
          <w14:ligatures w14:val="none"/>
        </w:rPr>
        <w:t>.</w:t>
      </w:r>
    </w:p>
    <w:p w14:paraId="6156797B"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Twoje dane osobowe na podstawie art. 6 ust. 1 lit c   RODO przetwarzane będą w celu wypełnienia przez administratora zadań określonych w przepisach szczególnych np.: wydania decyzji administracyjnej, postanowienia lub innego działania wynikającego z przepisów prawa.</w:t>
      </w:r>
    </w:p>
    <w:p w14:paraId="4D7F3B0D"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 xml:space="preserve">Twoje dane osobowe możemy przekazywać i udostępniać wyłącznie podmiotom uprawnionym na podstawie obowiązujących przepisów prawa są nimi np.: sądy, organy ścigania, podatkowe oraz inne podmioty publiczne, gdy wystąpią z takim żądaniem oczywiście w oparciu o stosowną podstawę prawną. Twoje dane osobowe możemy także przekazywać podmiotom, które przetwarzają je na zlecenie administratora tzw. podmiotom przetwarzającym, są nimi np.: podmioty świadczące usługi informatyczne, telekomunikacyjne, pocztowe i inne, jednakże przekazanie Twoich danych nastąpić może tylko wtedy, gdy zapewnią one odpowiednią ochronę Twoich praw. </w:t>
      </w:r>
    </w:p>
    <w:p w14:paraId="2509339F"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Twoje dane osobowe będą przetwarzane przez okres zgodny z obowiązującymi przepisami prawa, następnie zostaną usunięte.</w:t>
      </w:r>
    </w:p>
    <w:p w14:paraId="6D0E22B1"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 xml:space="preserve">Masz prawo do żądania od administratora dostępu do danych, możesz je sprostować, gdy zachodzi taka konieczność. Masz także prawo żądania usunięcia lub ograniczenia przetwarzania, prawo do wniesienia sprzeciwu wobec przetwarzania, a także prawo do przenoszenia danych. </w:t>
      </w:r>
    </w:p>
    <w:p w14:paraId="5255C886" w14:textId="77777777" w:rsidR="00A51F8B" w:rsidRPr="00C3509F" w:rsidRDefault="00A51F8B" w:rsidP="00A51F8B">
      <w:pPr>
        <w:widowControl w:val="0"/>
        <w:numPr>
          <w:ilvl w:val="0"/>
          <w:numId w:val="7"/>
        </w:numPr>
        <w:shd w:val="clear" w:color="auto" w:fill="FFFFFF"/>
        <w:suppressAutoHyphens/>
        <w:spacing w:after="0" w:line="276" w:lineRule="auto"/>
        <w:ind w:left="567" w:hanging="567"/>
        <w:jc w:val="both"/>
        <w:rPr>
          <w:rFonts w:ascii="Cambria" w:eastAsia="Times New Roman" w:hAnsi="Cambria" w:cs="Mangal"/>
          <w:kern w:val="1"/>
          <w:sz w:val="20"/>
          <w:szCs w:val="20"/>
          <w:lang w:eastAsia="hi-IN" w:bidi="hi-IN"/>
          <w14:ligatures w14:val="none"/>
        </w:rPr>
      </w:pPr>
      <w:r w:rsidRPr="00C3509F">
        <w:rPr>
          <w:rFonts w:ascii="Cambria" w:eastAsia="Times New Roman" w:hAnsi="Cambria" w:cs="Mangal"/>
          <w:kern w:val="1"/>
          <w:sz w:val="20"/>
          <w:szCs w:val="20"/>
          <w:lang w:eastAsia="hi-IN" w:bidi="hi-IN"/>
          <w14:ligatures w14:val="none"/>
        </w:rPr>
        <w:t xml:space="preserve">Podania Twoich danych wymaga ustawa na podstawie, której działa administrator. </w:t>
      </w:r>
    </w:p>
    <w:p w14:paraId="3FFAAFFF" w14:textId="77777777" w:rsidR="00A51F8B" w:rsidRPr="00C3509F" w:rsidRDefault="00A51F8B" w:rsidP="00A51F8B">
      <w:pPr>
        <w:widowControl w:val="0"/>
        <w:numPr>
          <w:ilvl w:val="0"/>
          <w:numId w:val="7"/>
        </w:numPr>
        <w:suppressAutoHyphens/>
        <w:spacing w:after="0" w:line="276" w:lineRule="auto"/>
        <w:ind w:left="567" w:hanging="567"/>
        <w:contextualSpacing/>
        <w:jc w:val="both"/>
        <w:rPr>
          <w:rFonts w:ascii="Cambria" w:eastAsia="Calibri" w:hAnsi="Cambria" w:cs="Mangal"/>
          <w:kern w:val="1"/>
          <w:sz w:val="20"/>
          <w:szCs w:val="20"/>
          <w:lang w:eastAsia="hi-IN" w:bidi="hi-IN"/>
          <w14:ligatures w14:val="none"/>
        </w:rPr>
      </w:pPr>
      <w:r w:rsidRPr="00C3509F">
        <w:rPr>
          <w:rFonts w:ascii="Cambria" w:eastAsia="Calibri" w:hAnsi="Cambria" w:cs="Mangal"/>
          <w:kern w:val="1"/>
          <w:sz w:val="20"/>
          <w:szCs w:val="20"/>
          <w:lang w:eastAsia="hi-IN" w:bidi="hi-IN"/>
          <w14:ligatures w14:val="none"/>
        </w:rPr>
        <w:t>Przysługuje Ci także skarga do organu do organu nadzorczego - Prezesa Urzędu Ochrony Danych Osobowych, gdy uznasz, iż przetwarzanie Twoich danych osobowych narusza przepisy ogólnego rozporządzenia o ochronie danych osobowych z dnia 27 kwietnia 2016 r.</w:t>
      </w:r>
    </w:p>
    <w:p w14:paraId="0F3E9205" w14:textId="77777777" w:rsidR="00A51F8B" w:rsidRPr="00C3509F" w:rsidRDefault="00A51F8B" w:rsidP="00A51F8B">
      <w:pPr>
        <w:widowControl w:val="0"/>
        <w:numPr>
          <w:ilvl w:val="0"/>
          <w:numId w:val="7"/>
        </w:numPr>
        <w:suppressAutoHyphens/>
        <w:spacing w:after="0" w:line="276" w:lineRule="auto"/>
        <w:ind w:left="567" w:hanging="567"/>
        <w:contextualSpacing/>
        <w:jc w:val="both"/>
        <w:rPr>
          <w:rFonts w:ascii="Cambria" w:eastAsia="Calibri" w:hAnsi="Cambria" w:cs="Mangal"/>
          <w:kern w:val="1"/>
          <w:sz w:val="20"/>
          <w:szCs w:val="20"/>
          <w:lang w:eastAsia="hi-IN" w:bidi="hi-IN"/>
          <w14:ligatures w14:val="none"/>
        </w:rPr>
      </w:pPr>
      <w:r w:rsidRPr="00C3509F">
        <w:rPr>
          <w:rFonts w:ascii="Cambria" w:eastAsia="Calibri" w:hAnsi="Cambria" w:cs="Mangal"/>
          <w:kern w:val="1"/>
          <w:sz w:val="20"/>
          <w:szCs w:val="20"/>
          <w:lang w:eastAsia="hi-IN" w:bidi="hi-IN"/>
          <w14:ligatures w14:val="none"/>
        </w:rPr>
        <w:t>Twoje dane nie będą przetwarzane w sposób zautomatyzowany, w tym również w formie profilowania.</w:t>
      </w:r>
    </w:p>
    <w:p w14:paraId="6E748F1F" w14:textId="77777777" w:rsidR="00A51F8B" w:rsidRPr="00C3509F" w:rsidRDefault="00A51F8B" w:rsidP="00A51F8B">
      <w:pPr>
        <w:widowControl w:val="0"/>
        <w:tabs>
          <w:tab w:val="left" w:pos="714"/>
        </w:tabs>
        <w:suppressAutoHyphens/>
        <w:spacing w:after="0" w:line="276" w:lineRule="auto"/>
        <w:ind w:firstLine="720"/>
        <w:jc w:val="both"/>
        <w:rPr>
          <w:rFonts w:ascii="Times New Roman" w:eastAsia="Times New Roman" w:hAnsi="Times New Roman" w:cs="Mangal"/>
          <w:kern w:val="1"/>
          <w:lang w:eastAsia="hi-IN" w:bidi="hi-IN"/>
          <w14:ligatures w14:val="none"/>
        </w:rPr>
      </w:pPr>
    </w:p>
    <w:p w14:paraId="08A39924" w14:textId="77777777" w:rsidR="00A51F8B" w:rsidRPr="00A51F8B" w:rsidRDefault="00A51F8B" w:rsidP="00A51F8B">
      <w:pPr>
        <w:widowControl w:val="0"/>
        <w:suppressAutoHyphens/>
        <w:adjustRightInd w:val="0"/>
        <w:spacing w:after="0" w:line="240" w:lineRule="auto"/>
        <w:jc w:val="both"/>
        <w:rPr>
          <w:rFonts w:ascii="Times New Roman" w:eastAsia="Times New Roman" w:hAnsi="Times New Roman" w:cs="Times New Roman"/>
          <w:kern w:val="1"/>
          <w:sz w:val="20"/>
          <w:szCs w:val="20"/>
          <w:highlight w:val="yellow"/>
          <w:lang w:eastAsia="hi-IN" w:bidi="hi-IN"/>
          <w14:ligatures w14:val="none"/>
        </w:rPr>
      </w:pPr>
    </w:p>
    <w:p w14:paraId="0736BDBE" w14:textId="1D385B97" w:rsidR="00A51F8B" w:rsidRPr="00011C14" w:rsidRDefault="00A51F8B" w:rsidP="00A51F8B">
      <w:pPr>
        <w:tabs>
          <w:tab w:val="left" w:pos="2898"/>
        </w:tabs>
        <w:suppressAutoHyphens/>
        <w:spacing w:after="0" w:line="100" w:lineRule="atLeast"/>
        <w:jc w:val="center"/>
        <w:rPr>
          <w:rFonts w:ascii="Times New Roman" w:eastAsia="Times New Roman" w:hAnsi="Times New Roman" w:cs="Times New Roman"/>
          <w:kern w:val="1"/>
          <w:lang w:eastAsia="hi-IN" w:bidi="hi-IN"/>
          <w14:ligatures w14:val="none"/>
        </w:rPr>
      </w:pPr>
      <w:r w:rsidRPr="00A51F8B">
        <w:rPr>
          <w:rFonts w:ascii="Times New Roman" w:eastAsia="Times New Roman" w:hAnsi="Times New Roman" w:cs="Times New Roman"/>
          <w:kern w:val="1"/>
          <w:highlight w:val="yellow"/>
          <w:lang w:eastAsia="hi-IN" w:bidi="hi-IN"/>
          <w14:ligatures w14:val="none"/>
        </w:rPr>
        <w:br w:type="page"/>
      </w:r>
      <w:r w:rsidRPr="00011C14">
        <w:rPr>
          <w:rFonts w:ascii="Times New Roman" w:eastAsia="Times New Roman" w:hAnsi="Times New Roman" w:cs="Times New Roman"/>
          <w:b/>
          <w:bCs/>
          <w:kern w:val="1"/>
          <w:lang w:eastAsia="hi-IN" w:bidi="hi-IN"/>
          <w14:ligatures w14:val="none"/>
        </w:rPr>
        <w:lastRenderedPageBreak/>
        <w:t>Załącznik do decyzji RL.6220.1</w:t>
      </w:r>
      <w:r w:rsidR="00011C14">
        <w:rPr>
          <w:rFonts w:ascii="Times New Roman" w:eastAsia="Times New Roman" w:hAnsi="Times New Roman" w:cs="Times New Roman"/>
          <w:b/>
          <w:bCs/>
          <w:kern w:val="1"/>
          <w:lang w:eastAsia="hi-IN" w:bidi="hi-IN"/>
          <w14:ligatures w14:val="none"/>
        </w:rPr>
        <w:t>7</w:t>
      </w:r>
      <w:r w:rsidRPr="00011C14">
        <w:rPr>
          <w:rFonts w:ascii="Times New Roman" w:eastAsia="Times New Roman" w:hAnsi="Times New Roman" w:cs="Times New Roman"/>
          <w:b/>
          <w:bCs/>
          <w:kern w:val="1"/>
          <w:lang w:eastAsia="hi-IN" w:bidi="hi-IN"/>
          <w14:ligatures w14:val="none"/>
        </w:rPr>
        <w:t>.2024</w:t>
      </w:r>
    </w:p>
    <w:p w14:paraId="5A19D652" w14:textId="77777777" w:rsidR="00A51F8B" w:rsidRPr="00011C14" w:rsidRDefault="00A51F8B" w:rsidP="00A51F8B">
      <w:pPr>
        <w:spacing w:before="120" w:after="240" w:line="240" w:lineRule="auto"/>
        <w:jc w:val="center"/>
        <w:rPr>
          <w:rFonts w:ascii="Times New Roman" w:eastAsia="Times New Roman" w:hAnsi="Times New Roman" w:cs="Times New Roman"/>
          <w:b/>
          <w:bCs/>
          <w:i/>
          <w:iCs/>
          <w:kern w:val="0"/>
          <w:lang w:eastAsia="pl-PL"/>
          <w14:ligatures w14:val="none"/>
        </w:rPr>
      </w:pPr>
      <w:r w:rsidRPr="00011C14">
        <w:rPr>
          <w:rFonts w:ascii="Times New Roman" w:eastAsia="Times New Roman" w:hAnsi="Times New Roman" w:cs="Times New Roman"/>
          <w:b/>
          <w:bCs/>
          <w:i/>
          <w:iCs/>
          <w:kern w:val="0"/>
          <w:lang w:eastAsia="pl-PL"/>
          <w14:ligatures w14:val="none"/>
        </w:rPr>
        <w:t xml:space="preserve">Charakterystyka planowanego przedsięwzięcia zgodnie z art. 82 ust. 3 ustawy o udostępnianiu informacji o środowisku i jego ochronie, udziale społeczeństwa w ochronie środowiska oraz o ocenach oddziaływania na środowisko </w:t>
      </w:r>
      <w:r w:rsidRPr="00011C14">
        <w:rPr>
          <w:rFonts w:ascii="Times New Roman" w:eastAsia="Times New Roman" w:hAnsi="Times New Roman" w:cs="Times New Roman"/>
          <w:b/>
          <w:bCs/>
          <w:i/>
          <w:iCs/>
          <w:kern w:val="0"/>
          <w:lang w:eastAsia="pl-PL"/>
          <w14:ligatures w14:val="none"/>
        </w:rPr>
        <w:br/>
        <w:t>(Dz. U. z 2024 r. poz. 1112 z późn. zm.)</w:t>
      </w:r>
    </w:p>
    <w:p w14:paraId="2C3FFFC0" w14:textId="77777777" w:rsidR="00A51F8B" w:rsidRPr="00A51F8B" w:rsidRDefault="00A51F8B" w:rsidP="00A51F8B">
      <w:pPr>
        <w:spacing w:before="120" w:after="240" w:line="240" w:lineRule="auto"/>
        <w:jc w:val="center"/>
        <w:rPr>
          <w:rFonts w:ascii="Times New Roman" w:eastAsia="Times New Roman" w:hAnsi="Times New Roman" w:cs="Times New Roman"/>
          <w:b/>
          <w:bCs/>
          <w:i/>
          <w:iCs/>
          <w:kern w:val="0"/>
          <w:highlight w:val="yellow"/>
          <w:lang w:eastAsia="pl-PL"/>
          <w14:ligatures w14:val="none"/>
        </w:rPr>
      </w:pPr>
    </w:p>
    <w:p w14:paraId="2244FE73" w14:textId="2E1B4994" w:rsidR="00011C14" w:rsidRPr="00A51F8B" w:rsidRDefault="00011C14" w:rsidP="00011C14">
      <w:pPr>
        <w:suppressAutoHyphens/>
        <w:autoSpaceDN w:val="0"/>
        <w:spacing w:after="0" w:line="360" w:lineRule="auto"/>
        <w:ind w:firstLine="709"/>
        <w:jc w:val="both"/>
        <w:textAlignment w:val="baseline"/>
        <w:rPr>
          <w:rFonts w:ascii="Times New Roman" w:eastAsia="Times New Roman" w:hAnsi="Times New Roman" w:cs="Times New Roman"/>
          <w:kern w:val="3"/>
          <w:lang w:eastAsia="pl-PL"/>
          <w14:ligatures w14:val="none"/>
        </w:rPr>
      </w:pPr>
      <w:r w:rsidRPr="00A51F8B">
        <w:rPr>
          <w:rFonts w:ascii="Times New Roman" w:eastAsia="Times New Roman" w:hAnsi="Times New Roman" w:cs="Times New Roman"/>
          <w:kern w:val="3"/>
          <w:lang w:eastAsia="pl-PL"/>
          <w14:ligatures w14:val="none"/>
        </w:rPr>
        <w:t>Przedmiotem inwestycji jest budowa 15 domów jednorodzinnych oraz wydzielaniu 1 działki, która będzie stanowić drogę wewnętrzną. Zamierzenie realizowane będzie na obszarze działek o nr ewid.: 350/12, 350/13, 350/14, 350/16, 350/17 obręb Czarne Błoto, gmina Zławieś Wielka, powiat toruński. Wnioskowane zadanie obejmuje obszar o łącznej powierzchni około 1,7 ha. Teren inwestycji stanowi grunty orne V klasy bonitacyjnej, pastwiska, które są obecnie użytkowane rolniczo oraz grunty rolne zabudowane.</w:t>
      </w:r>
    </w:p>
    <w:p w14:paraId="4BE2376D" w14:textId="77777777" w:rsidR="00011C14" w:rsidRPr="00A51F8B" w:rsidRDefault="00011C14" w:rsidP="00011C14">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W najbliższym sąsiedztwie przedsięwzięcia znajdują się głównie grunty rolne i łąki. W kierunku wschodnim oraz południowym, a także pośrodku inwestycji zlokalizowana jest zabudowa mieszkaniowa. Wzdłuż zachodniej granicy inwestycji znajduje się rów melioracyjny. Droga biegnie wzdłuż południowej granicy obszaru zamierzenia. Na terenie przedsięwzięcia, przy zabudowie mieszkaniowej, pośrodku działek inwestycyjnych, rosną drzewa i krzewy. Poza tym, na terenie tym znajdują się również dwa budynki gospodarcze.</w:t>
      </w:r>
    </w:p>
    <w:p w14:paraId="40752C89" w14:textId="67E27D2B" w:rsidR="00011C14" w:rsidRPr="00A51F8B" w:rsidRDefault="00011C14" w:rsidP="00011C14">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Planowane w ramach zamierzenia budynki wykonane zostaną jako parterowe lub jednopiętrowe, bez podpiwniczenia. Maksymalna powierzchnia jednego domu wynosi około 180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Projektowane obiekty będą posiadały jedno- lub dwustanowiskowy garaż oraz podjazd, w związku z czym zakłada się utwardzenie do 200 m</w:t>
      </w:r>
      <w:r w:rsidRPr="00A51F8B">
        <w:rPr>
          <w:rFonts w:ascii="Times New Roman" w:eastAsia="Times New Roman" w:hAnsi="Times New Roman" w:cs="Times New Roman"/>
          <w:color w:val="000000"/>
          <w:vertAlign w:val="superscript"/>
          <w:lang w:eastAsia="pl-PL"/>
          <w14:ligatures w14:val="none"/>
        </w:rPr>
        <w:t xml:space="preserve">2 </w:t>
      </w:r>
      <w:r w:rsidRPr="00A51F8B">
        <w:rPr>
          <w:rFonts w:ascii="Times New Roman" w:eastAsia="Times New Roman" w:hAnsi="Times New Roman" w:cs="Times New Roman"/>
          <w:color w:val="000000"/>
          <w:lang w:eastAsia="pl-PL"/>
          <w14:ligatures w14:val="none"/>
        </w:rPr>
        <w:t>terenu każdej wydzielonej działki. Pozostały obszar inwestycji przeznaczony zostanie na powierzchnię biologicznie czynną.</w:t>
      </w:r>
    </w:p>
    <w:p w14:paraId="6A3A58BC" w14:textId="77777777" w:rsidR="00011C14" w:rsidRPr="00A51F8B" w:rsidRDefault="00011C14" w:rsidP="00011C14">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Łączna powierzchnia garaży, parkingów i towarzyszącej infrastruktury znajdujących wynosić będzie około 0,3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a zatem poniżej progu kwalifikacji.</w:t>
      </w:r>
    </w:p>
    <w:p w14:paraId="5B6B23C0" w14:textId="5A7F2C18" w:rsidR="00011C14" w:rsidRPr="00A51F8B" w:rsidRDefault="00011C14" w:rsidP="00011C14">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 xml:space="preserve">W ramach zamierzenia planowane jest przekształcenie całej powierzchni wnioskowanej </w:t>
      </w:r>
      <w:r w:rsidRPr="00A51F8B">
        <w:rPr>
          <w:rFonts w:ascii="Times New Roman" w:eastAsia="Times New Roman" w:hAnsi="Times New Roman" w:cs="Times New Roman"/>
          <w:noProof/>
          <w:color w:val="000000"/>
          <w:lang w:eastAsia="pl-PL"/>
          <w14:ligatures w14:val="none"/>
        </w:rPr>
        <w:drawing>
          <wp:inline distT="0" distB="0" distL="0" distR="0" wp14:anchorId="6C343181" wp14:editId="295C2271">
            <wp:extent cx="9525" cy="9525"/>
            <wp:effectExtent l="0" t="0" r="0" b="0"/>
            <wp:docPr id="1689318046"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51F8B">
        <w:rPr>
          <w:rFonts w:ascii="Times New Roman" w:eastAsia="Times New Roman" w:hAnsi="Times New Roman" w:cs="Times New Roman"/>
          <w:color w:val="000000"/>
          <w:lang w:eastAsia="pl-PL"/>
          <w14:ligatures w14:val="none"/>
        </w:rPr>
        <w:t>działki, w związku z czym powierzchnia projektowanych budynków wyniesie - 2 700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powierzchnia utwardzona - 3 560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 powierzchnia biologicznie czynna - 11 060 m</w:t>
      </w:r>
      <w:r w:rsidRPr="00A51F8B">
        <w:rPr>
          <w:rFonts w:ascii="Times New Roman" w:eastAsia="Times New Roman" w:hAnsi="Times New Roman" w:cs="Times New Roman"/>
          <w:color w:val="000000"/>
          <w:vertAlign w:val="superscript"/>
          <w:lang w:eastAsia="pl-PL"/>
          <w14:ligatures w14:val="none"/>
        </w:rPr>
        <w:t>2</w:t>
      </w:r>
      <w:r w:rsidRPr="00A51F8B">
        <w:rPr>
          <w:rFonts w:ascii="Times New Roman" w:eastAsia="Times New Roman" w:hAnsi="Times New Roman" w:cs="Times New Roman"/>
          <w:color w:val="000000"/>
          <w:lang w:eastAsia="pl-PL"/>
          <w14:ligatures w14:val="none"/>
        </w:rPr>
        <w:t>.</w:t>
      </w:r>
    </w:p>
    <w:p w14:paraId="38475577" w14:textId="77777777" w:rsidR="00011C14" w:rsidRPr="00A51F8B" w:rsidRDefault="00011C14" w:rsidP="00011C14">
      <w:pPr>
        <w:spacing w:after="0" w:line="360" w:lineRule="auto"/>
        <w:ind w:firstLine="709"/>
        <w:contextualSpacing/>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Dojazd do domów będzie się odbywał z drogą publiczną działka o nr ewid. 346 obręb Czarne Błoto oraz wydzieloną drogą wewnętrzną stanowiącą działkę o nr ewid. 350/10 obręb Czarne Błoto.</w:t>
      </w:r>
    </w:p>
    <w:p w14:paraId="23A69278" w14:textId="77777777" w:rsidR="00011C14" w:rsidRPr="00A51F8B" w:rsidRDefault="00011C14" w:rsidP="00011C14">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t>Zgodnie z uzupełnieniem raportu z dnia 14 kwietnia 2025 r. (wpływ: 18 kwietnia 2025 r.), obecnie nie przewiduje się prac rozbiórkowych.</w:t>
      </w:r>
      <w:r w:rsidRPr="00A51F8B">
        <w:rPr>
          <w:rFonts w:ascii="Times New Roman" w:eastAsia="Times New Roman" w:hAnsi="Times New Roman" w:cs="Times New Roman"/>
          <w:noProof/>
          <w:color w:val="000000"/>
          <w:lang w:eastAsia="pl-PL"/>
          <w14:ligatures w14:val="none"/>
        </w:rPr>
        <w:drawing>
          <wp:inline distT="0" distB="0" distL="0" distR="0" wp14:anchorId="4EA21733" wp14:editId="3B60EAAD">
            <wp:extent cx="9525" cy="19050"/>
            <wp:effectExtent l="0" t="0" r="0" b="0"/>
            <wp:docPr id="11812367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14:paraId="484DD013" w14:textId="77777777" w:rsidR="00011C14" w:rsidRPr="00A51F8B" w:rsidRDefault="00011C14" w:rsidP="00011C14">
      <w:pPr>
        <w:spacing w:after="0" w:line="360" w:lineRule="auto"/>
        <w:ind w:firstLine="709"/>
        <w:jc w:val="both"/>
        <w:rPr>
          <w:rFonts w:ascii="Times New Roman" w:eastAsia="Times New Roman" w:hAnsi="Times New Roman" w:cs="Times New Roman"/>
          <w:color w:val="000000"/>
          <w:lang w:eastAsia="pl-PL"/>
          <w14:ligatures w14:val="none"/>
        </w:rPr>
      </w:pPr>
      <w:r w:rsidRPr="00A51F8B">
        <w:rPr>
          <w:rFonts w:ascii="Times New Roman" w:eastAsia="Times New Roman" w:hAnsi="Times New Roman" w:cs="Times New Roman"/>
          <w:color w:val="000000"/>
          <w:lang w:eastAsia="pl-PL"/>
          <w14:ligatures w14:val="none"/>
        </w:rPr>
        <w:lastRenderedPageBreak/>
        <w:t>Budynki zostaną wyposażone w przyłącza wodno-kanalizacyjnych, energetycznych oraz telekomunikacyjnych, zrealizowane będzie przez poszczególnych Inwestorów we własnym zakresie.</w:t>
      </w:r>
    </w:p>
    <w:p w14:paraId="2B352372" w14:textId="77777777" w:rsidR="00A51F8B" w:rsidRPr="00A51F8B" w:rsidRDefault="00A51F8B" w:rsidP="00A51F8B">
      <w:pPr>
        <w:autoSpaceDE w:val="0"/>
        <w:autoSpaceDN w:val="0"/>
        <w:adjustRightInd w:val="0"/>
        <w:spacing w:after="0" w:line="360" w:lineRule="auto"/>
        <w:ind w:firstLine="708"/>
        <w:jc w:val="both"/>
        <w:rPr>
          <w:rFonts w:ascii="Times New Roman" w:eastAsia="Times New Roman" w:hAnsi="Times New Roman" w:cs="Mangal"/>
          <w:kern w:val="1"/>
          <w:lang w:eastAsia="hi-IN" w:bidi="hi-IN"/>
          <w14:ligatures w14:val="none"/>
        </w:rPr>
      </w:pPr>
      <w:r w:rsidRPr="00011C14">
        <w:rPr>
          <w:rFonts w:ascii="Times New Roman" w:eastAsia="Times New Roman" w:hAnsi="Times New Roman" w:cs="Mangal"/>
          <w:kern w:val="1"/>
          <w:lang w:eastAsia="hi-IN" w:bidi="hi-IN"/>
          <w14:ligatures w14:val="none"/>
        </w:rPr>
        <w:t>Przedmiotowy obszar znajduje się w granicach Obszaru Chronionego krajobrazu Strefy Krawędziowej Kotliny Toruńskiej oraz nie jest objęty miejscowym planem zagospodarowania przestrzennego.</w:t>
      </w:r>
    </w:p>
    <w:p w14:paraId="7327501C" w14:textId="77777777" w:rsidR="00EC1D22" w:rsidRDefault="00EC1D22"/>
    <w:sectPr w:rsidR="00EC1D22" w:rsidSect="00410430">
      <w:headerReference w:type="first" r:id="rId3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B6E4F1" w14:textId="77777777" w:rsidR="003E3EC2" w:rsidRDefault="003E3EC2" w:rsidP="00410430">
      <w:pPr>
        <w:spacing w:after="0" w:line="240" w:lineRule="auto"/>
      </w:pPr>
      <w:r>
        <w:separator/>
      </w:r>
    </w:p>
  </w:endnote>
  <w:endnote w:type="continuationSeparator" w:id="0">
    <w:p w14:paraId="1C2EC4FC" w14:textId="77777777" w:rsidR="003E3EC2" w:rsidRDefault="003E3EC2" w:rsidP="004104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1F7988" w14:textId="77777777" w:rsidR="003E3EC2" w:rsidRDefault="003E3EC2" w:rsidP="00410430">
      <w:pPr>
        <w:spacing w:after="0" w:line="240" w:lineRule="auto"/>
      </w:pPr>
      <w:r>
        <w:separator/>
      </w:r>
    </w:p>
  </w:footnote>
  <w:footnote w:type="continuationSeparator" w:id="0">
    <w:p w14:paraId="1C483543" w14:textId="77777777" w:rsidR="003E3EC2" w:rsidRDefault="003E3EC2" w:rsidP="004104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7F69B" w14:textId="77777777" w:rsidR="00410430" w:rsidRDefault="00410430" w:rsidP="00410430">
    <w:pPr>
      <w:pStyle w:val="Bezodstpw"/>
      <w:ind w:firstLine="0"/>
      <w:rPr>
        <w:i/>
        <w:sz w:val="26"/>
        <w:szCs w:val="26"/>
      </w:rPr>
    </w:pPr>
    <w:r>
      <w:rPr>
        <w:i/>
        <w:sz w:val="26"/>
        <w:szCs w:val="26"/>
      </w:rPr>
      <w:t>Wójt Gminy Zławieś Wielka</w:t>
    </w:r>
  </w:p>
  <w:p w14:paraId="240C6736" w14:textId="77777777" w:rsidR="00410430" w:rsidRDefault="00410430" w:rsidP="00410430">
    <w:pPr>
      <w:pStyle w:val="Bezodstpw"/>
      <w:ind w:firstLine="0"/>
      <w:rPr>
        <w:i/>
      </w:rPr>
    </w:pPr>
    <w:r>
      <w:rPr>
        <w:i/>
      </w:rPr>
      <w:tab/>
    </w:r>
    <w:r w:rsidRPr="00C83599">
      <w:rPr>
        <w:i/>
      </w:rPr>
      <w:t>powiat toruński</w:t>
    </w:r>
  </w:p>
  <w:p w14:paraId="3B26E8F2" w14:textId="65167A38" w:rsidR="00410430" w:rsidRPr="00410430" w:rsidRDefault="00410430" w:rsidP="00410430">
    <w:pPr>
      <w:pStyle w:val="Bezodstpw"/>
      <w:spacing w:after="240"/>
      <w:ind w:firstLine="0"/>
      <w:jc w:val="right"/>
      <w:rPr>
        <w:i/>
        <w:sz w:val="32"/>
      </w:rPr>
    </w:pPr>
    <w:r>
      <w:rPr>
        <w:rFonts w:cs="Times New Roman"/>
      </w:rPr>
      <w:t>Zławieś Wielka, dnia 16 lipca 2025 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10984ACC"/>
    <w:multiLevelType w:val="hybridMultilevel"/>
    <w:tmpl w:val="9384C1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89470B6"/>
    <w:multiLevelType w:val="hybridMultilevel"/>
    <w:tmpl w:val="E55232CC"/>
    <w:lvl w:ilvl="0" w:tplc="1890CE58">
      <w:start w:val="1"/>
      <w:numFmt w:val="decimal"/>
      <w:lvlText w:val="%1."/>
      <w:lvlJc w:val="left"/>
      <w:pPr>
        <w:ind w:left="360" w:hanging="360"/>
      </w:pPr>
      <w:rPr>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B157193"/>
    <w:multiLevelType w:val="hybridMultilevel"/>
    <w:tmpl w:val="5E10ECCA"/>
    <w:lvl w:ilvl="0" w:tplc="A5286966">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67319DD"/>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D4349DB"/>
    <w:multiLevelType w:val="hybridMultilevel"/>
    <w:tmpl w:val="480419BA"/>
    <w:lvl w:ilvl="0" w:tplc="71D42F22">
      <w:start w:val="1"/>
      <w:numFmt w:val="lowerLetter"/>
      <w:lvlText w:val="%1)"/>
      <w:lvlJc w:val="left"/>
      <w:pPr>
        <w:ind w:left="2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4BCF8">
      <w:start w:val="1"/>
      <w:numFmt w:val="lowerLetter"/>
      <w:lvlText w:val="%2"/>
      <w:lvlJc w:val="left"/>
      <w:pPr>
        <w:ind w:left="1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4CA71C">
      <w:start w:val="1"/>
      <w:numFmt w:val="lowerRoman"/>
      <w:lvlText w:val="%3"/>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7A1370">
      <w:start w:val="1"/>
      <w:numFmt w:val="decimal"/>
      <w:lvlText w:val="%4"/>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70E69C">
      <w:start w:val="1"/>
      <w:numFmt w:val="lowerLetter"/>
      <w:lvlText w:val="%5"/>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424AB8">
      <w:start w:val="1"/>
      <w:numFmt w:val="lowerRoman"/>
      <w:lvlText w:val="%6"/>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AC928">
      <w:start w:val="1"/>
      <w:numFmt w:val="decimal"/>
      <w:lvlText w:val="%7"/>
      <w:lvlJc w:val="left"/>
      <w:pPr>
        <w:ind w:left="48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28508">
      <w:start w:val="1"/>
      <w:numFmt w:val="lowerLetter"/>
      <w:lvlText w:val="%8"/>
      <w:lvlJc w:val="left"/>
      <w:pPr>
        <w:ind w:left="56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881C3A">
      <w:start w:val="1"/>
      <w:numFmt w:val="lowerRoman"/>
      <w:lvlText w:val="%9"/>
      <w:lvlJc w:val="left"/>
      <w:pPr>
        <w:ind w:left="63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B922D27"/>
    <w:multiLevelType w:val="hybridMultilevel"/>
    <w:tmpl w:val="B96E55A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 w15:restartNumberingAfterBreak="0">
    <w:nsid w:val="60E03A95"/>
    <w:multiLevelType w:val="hybridMultilevel"/>
    <w:tmpl w:val="615ECB98"/>
    <w:lvl w:ilvl="0" w:tplc="1722D3AA">
      <w:numFmt w:val="bullet"/>
      <w:lvlText w:val=""/>
      <w:lvlJc w:val="left"/>
      <w:pPr>
        <w:ind w:left="1428" w:hanging="360"/>
      </w:pPr>
      <w:rPr>
        <w:rFonts w:ascii="Symbol" w:eastAsia="Symbol" w:hAnsi="Symbol" w:cs="Symbol" w:hint="default"/>
        <w:b w:val="0"/>
        <w:bCs w:val="0"/>
        <w:i w:val="0"/>
        <w:iCs w:val="0"/>
        <w:spacing w:val="0"/>
        <w:w w:val="100"/>
        <w:sz w:val="24"/>
        <w:szCs w:val="24"/>
        <w:lang w:val="pl-PL" w:eastAsia="en-US" w:bidi="ar-SA"/>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 w15:restartNumberingAfterBreak="0">
    <w:nsid w:val="704F4FEA"/>
    <w:multiLevelType w:val="hybridMultilevel"/>
    <w:tmpl w:val="383A7CD0"/>
    <w:lvl w:ilvl="0" w:tplc="9CCCA4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1B928D7"/>
    <w:multiLevelType w:val="multilevel"/>
    <w:tmpl w:val="EBDAAC90"/>
    <w:lvl w:ilvl="0">
      <w:start w:val="1"/>
      <w:numFmt w:val="decimal"/>
      <w:lvlText w:val="%1)"/>
      <w:lvlJc w:val="left"/>
      <w:pPr>
        <w:ind w:left="72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D45595"/>
    <w:multiLevelType w:val="hybridMultilevel"/>
    <w:tmpl w:val="D3D89FE4"/>
    <w:lvl w:ilvl="0" w:tplc="AE14C55A">
      <w:start w:val="1"/>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591549180">
    <w:abstractNumId w:val="0"/>
  </w:num>
  <w:num w:numId="2" w16cid:durableId="258611692">
    <w:abstractNumId w:val="2"/>
  </w:num>
  <w:num w:numId="3" w16cid:durableId="1603416203">
    <w:abstractNumId w:val="10"/>
  </w:num>
  <w:num w:numId="4" w16cid:durableId="741488871">
    <w:abstractNumId w:val="4"/>
  </w:num>
  <w:num w:numId="5" w16cid:durableId="916596390">
    <w:abstractNumId w:val="7"/>
  </w:num>
  <w:num w:numId="6" w16cid:durableId="404452659">
    <w:abstractNumId w:val="3"/>
  </w:num>
  <w:num w:numId="7" w16cid:durableId="102462701">
    <w:abstractNumId w:val="9"/>
  </w:num>
  <w:num w:numId="8" w16cid:durableId="99300208">
    <w:abstractNumId w:val="1"/>
  </w:num>
  <w:num w:numId="9" w16cid:durableId="527527057">
    <w:abstractNumId w:val="5"/>
  </w:num>
  <w:num w:numId="10" w16cid:durableId="689990385">
    <w:abstractNumId w:val="6"/>
  </w:num>
  <w:num w:numId="11" w16cid:durableId="12638006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D22"/>
    <w:rsid w:val="00011C14"/>
    <w:rsid w:val="0004153F"/>
    <w:rsid w:val="003E3EC2"/>
    <w:rsid w:val="00410430"/>
    <w:rsid w:val="006D3BC0"/>
    <w:rsid w:val="006F51DC"/>
    <w:rsid w:val="006F669C"/>
    <w:rsid w:val="00A51F8B"/>
    <w:rsid w:val="00AE1948"/>
    <w:rsid w:val="00B24295"/>
    <w:rsid w:val="00C3509F"/>
    <w:rsid w:val="00DB3628"/>
    <w:rsid w:val="00E36E2E"/>
    <w:rsid w:val="00EC1D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B16257"/>
  <w15:chartTrackingRefBased/>
  <w15:docId w15:val="{317960EB-F431-43EC-95A0-B9581BD1D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EC1D2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EC1D2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EC1D22"/>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EC1D22"/>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EC1D22"/>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EC1D2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EC1D2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EC1D2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EC1D2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C1D22"/>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EC1D22"/>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EC1D22"/>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EC1D22"/>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EC1D22"/>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EC1D2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EC1D2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EC1D2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EC1D22"/>
    <w:rPr>
      <w:rFonts w:eastAsiaTheme="majorEastAsia" w:cstheme="majorBidi"/>
      <w:color w:val="272727" w:themeColor="text1" w:themeTint="D8"/>
    </w:rPr>
  </w:style>
  <w:style w:type="paragraph" w:styleId="Tytu">
    <w:name w:val="Title"/>
    <w:basedOn w:val="Normalny"/>
    <w:next w:val="Normalny"/>
    <w:link w:val="TytuZnak"/>
    <w:uiPriority w:val="10"/>
    <w:qFormat/>
    <w:rsid w:val="00EC1D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EC1D22"/>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EC1D2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EC1D2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EC1D22"/>
    <w:pPr>
      <w:spacing w:before="160"/>
      <w:jc w:val="center"/>
    </w:pPr>
    <w:rPr>
      <w:i/>
      <w:iCs/>
      <w:color w:val="404040" w:themeColor="text1" w:themeTint="BF"/>
    </w:rPr>
  </w:style>
  <w:style w:type="character" w:customStyle="1" w:styleId="CytatZnak">
    <w:name w:val="Cytat Znak"/>
    <w:basedOn w:val="Domylnaczcionkaakapitu"/>
    <w:link w:val="Cytat"/>
    <w:uiPriority w:val="29"/>
    <w:rsid w:val="00EC1D22"/>
    <w:rPr>
      <w:i/>
      <w:iCs/>
      <w:color w:val="404040" w:themeColor="text1" w:themeTint="BF"/>
    </w:rPr>
  </w:style>
  <w:style w:type="paragraph" w:styleId="Akapitzlist">
    <w:name w:val="List Paragraph"/>
    <w:basedOn w:val="Normalny"/>
    <w:uiPriority w:val="34"/>
    <w:qFormat/>
    <w:rsid w:val="00EC1D22"/>
    <w:pPr>
      <w:ind w:left="720"/>
      <w:contextualSpacing/>
    </w:pPr>
  </w:style>
  <w:style w:type="character" w:styleId="Wyrnienieintensywne">
    <w:name w:val="Intense Emphasis"/>
    <w:basedOn w:val="Domylnaczcionkaakapitu"/>
    <w:uiPriority w:val="21"/>
    <w:qFormat/>
    <w:rsid w:val="00EC1D22"/>
    <w:rPr>
      <w:i/>
      <w:iCs/>
      <w:color w:val="2F5496" w:themeColor="accent1" w:themeShade="BF"/>
    </w:rPr>
  </w:style>
  <w:style w:type="paragraph" w:styleId="Cytatintensywny">
    <w:name w:val="Intense Quote"/>
    <w:basedOn w:val="Normalny"/>
    <w:next w:val="Normalny"/>
    <w:link w:val="CytatintensywnyZnak"/>
    <w:uiPriority w:val="30"/>
    <w:qFormat/>
    <w:rsid w:val="00EC1D2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EC1D22"/>
    <w:rPr>
      <w:i/>
      <w:iCs/>
      <w:color w:val="2F5496" w:themeColor="accent1" w:themeShade="BF"/>
    </w:rPr>
  </w:style>
  <w:style w:type="character" w:styleId="Odwoanieintensywne">
    <w:name w:val="Intense Reference"/>
    <w:basedOn w:val="Domylnaczcionkaakapitu"/>
    <w:uiPriority w:val="32"/>
    <w:qFormat/>
    <w:rsid w:val="00EC1D22"/>
    <w:rPr>
      <w:b/>
      <w:bCs/>
      <w:smallCaps/>
      <w:color w:val="2F5496" w:themeColor="accent1" w:themeShade="BF"/>
      <w:spacing w:val="5"/>
    </w:rPr>
  </w:style>
  <w:style w:type="paragraph" w:styleId="Nagwek">
    <w:name w:val="header"/>
    <w:basedOn w:val="Normalny"/>
    <w:link w:val="NagwekZnak"/>
    <w:uiPriority w:val="99"/>
    <w:unhideWhenUsed/>
    <w:rsid w:val="0041043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10430"/>
  </w:style>
  <w:style w:type="paragraph" w:styleId="Stopka">
    <w:name w:val="footer"/>
    <w:basedOn w:val="Normalny"/>
    <w:link w:val="StopkaZnak"/>
    <w:uiPriority w:val="99"/>
    <w:unhideWhenUsed/>
    <w:rsid w:val="0041043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10430"/>
  </w:style>
  <w:style w:type="paragraph" w:styleId="Bezodstpw">
    <w:name w:val="No Spacing"/>
    <w:uiPriority w:val="1"/>
    <w:qFormat/>
    <w:rsid w:val="00410430"/>
    <w:pPr>
      <w:widowControl w:val="0"/>
      <w:suppressAutoHyphens/>
      <w:spacing w:after="0" w:line="240" w:lineRule="auto"/>
      <w:ind w:firstLine="720"/>
      <w:jc w:val="both"/>
    </w:pPr>
    <w:rPr>
      <w:rFonts w:ascii="Times New Roman" w:eastAsia="Times New Roman" w:hAnsi="Times New Roman" w:cs="Mangal"/>
      <w:kern w:val="1"/>
      <w:szCs w:val="21"/>
      <w:lang w:eastAsia="hi-I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mailto:iod@zlawies.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TotalTime>
  <Pages>21</Pages>
  <Words>6589</Words>
  <Characters>39534</Characters>
  <Application>Microsoft Office Word</Application>
  <DocSecurity>0</DocSecurity>
  <Lines>329</Lines>
  <Paragraphs>92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Bartłomiej Młyński</dc:creator>
  <cp:keywords/>
  <dc:description/>
  <cp:lastModifiedBy>Bartłomiej Młyński</cp:lastModifiedBy>
  <cp:revision>4</cp:revision>
  <dcterms:created xsi:type="dcterms:W3CDTF">2025-07-16T11:04:00Z</dcterms:created>
  <dcterms:modified xsi:type="dcterms:W3CDTF">2025-07-17T05:42:00Z</dcterms:modified>
</cp:coreProperties>
</file>